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FA5" w:rsidRDefault="00326FA5" w:rsidP="00326FA5">
      <w:pPr>
        <w:jc w:val="center"/>
        <w:rPr>
          <w:rFonts w:ascii="黑体" w:eastAsia="黑体" w:hint="eastAsia"/>
          <w:sz w:val="28"/>
          <w:szCs w:val="28"/>
        </w:rPr>
      </w:pPr>
      <w:r>
        <w:rPr>
          <w:rFonts w:ascii="黑体" w:eastAsia="黑体" w:hint="eastAsia"/>
          <w:sz w:val="28"/>
          <w:szCs w:val="28"/>
        </w:rPr>
        <w:t>二、货物需求及技术要求</w:t>
      </w:r>
    </w:p>
    <w:p w:rsidR="00326FA5" w:rsidRDefault="00326FA5" w:rsidP="00326FA5">
      <w:pPr>
        <w:jc w:val="center"/>
        <w:rPr>
          <w:rFonts w:hint="eastAsia"/>
        </w:rPr>
      </w:pPr>
    </w:p>
    <w:p w:rsidR="00326FA5" w:rsidRPr="008C0051" w:rsidRDefault="00326FA5" w:rsidP="00326FA5">
      <w:pPr>
        <w:numPr>
          <w:ilvl w:val="0"/>
          <w:numId w:val="1"/>
        </w:numPr>
        <w:rPr>
          <w:rFonts w:ascii="宋体" w:hAnsi="宋体" w:hint="eastAsia"/>
          <w:b/>
        </w:rPr>
      </w:pPr>
      <w:r w:rsidRPr="008C0051">
        <w:rPr>
          <w:rFonts w:ascii="宋体" w:hAnsi="宋体" w:hint="eastAsia"/>
          <w:b/>
        </w:rPr>
        <w:t>申报明细</w:t>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2410"/>
        <w:gridCol w:w="1275"/>
        <w:gridCol w:w="709"/>
        <w:gridCol w:w="1471"/>
      </w:tblGrid>
      <w:tr w:rsidR="00326FA5" w:rsidTr="008643F7">
        <w:trPr>
          <w:trHeight w:val="454"/>
          <w:jc w:val="right"/>
        </w:trPr>
        <w:tc>
          <w:tcPr>
            <w:tcW w:w="1701" w:type="dxa"/>
            <w:vAlign w:val="center"/>
          </w:tcPr>
          <w:p w:rsidR="00326FA5" w:rsidRDefault="00326FA5" w:rsidP="008643F7">
            <w:pPr>
              <w:jc w:val="center"/>
              <w:rPr>
                <w:rFonts w:hint="eastAsia"/>
              </w:rPr>
            </w:pPr>
            <w:r>
              <w:rPr>
                <w:rFonts w:hint="eastAsia"/>
              </w:rPr>
              <w:t>采购条目流水号</w:t>
            </w:r>
          </w:p>
        </w:tc>
        <w:tc>
          <w:tcPr>
            <w:tcW w:w="2410" w:type="dxa"/>
            <w:vAlign w:val="center"/>
          </w:tcPr>
          <w:p w:rsidR="00326FA5" w:rsidRDefault="00326FA5" w:rsidP="008643F7">
            <w:pPr>
              <w:jc w:val="center"/>
              <w:rPr>
                <w:rFonts w:hint="eastAsia"/>
              </w:rPr>
            </w:pPr>
            <w:r>
              <w:rPr>
                <w:rFonts w:hint="eastAsia"/>
              </w:rPr>
              <w:t>品名</w:t>
            </w:r>
          </w:p>
        </w:tc>
        <w:tc>
          <w:tcPr>
            <w:tcW w:w="1275" w:type="dxa"/>
            <w:vAlign w:val="center"/>
          </w:tcPr>
          <w:p w:rsidR="00326FA5" w:rsidRDefault="00326FA5" w:rsidP="008643F7">
            <w:pPr>
              <w:jc w:val="center"/>
              <w:rPr>
                <w:rFonts w:hint="eastAsia"/>
              </w:rPr>
            </w:pPr>
            <w:r>
              <w:rPr>
                <w:rFonts w:hint="eastAsia"/>
              </w:rPr>
              <w:t>计量单位</w:t>
            </w:r>
          </w:p>
        </w:tc>
        <w:tc>
          <w:tcPr>
            <w:tcW w:w="709" w:type="dxa"/>
            <w:vAlign w:val="center"/>
          </w:tcPr>
          <w:p w:rsidR="00326FA5" w:rsidRDefault="00326FA5" w:rsidP="008643F7">
            <w:pPr>
              <w:jc w:val="center"/>
              <w:rPr>
                <w:rFonts w:hint="eastAsia"/>
              </w:rPr>
            </w:pPr>
            <w:r>
              <w:rPr>
                <w:rFonts w:hint="eastAsia"/>
              </w:rPr>
              <w:t>数量</w:t>
            </w:r>
          </w:p>
        </w:tc>
        <w:tc>
          <w:tcPr>
            <w:tcW w:w="1471" w:type="dxa"/>
            <w:vAlign w:val="center"/>
          </w:tcPr>
          <w:p w:rsidR="00326FA5" w:rsidRDefault="00326FA5" w:rsidP="008643F7">
            <w:pPr>
              <w:jc w:val="center"/>
              <w:rPr>
                <w:rFonts w:hint="eastAsia"/>
              </w:rPr>
            </w:pPr>
            <w:r>
              <w:rPr>
                <w:rFonts w:hint="eastAsia"/>
              </w:rPr>
              <w:t>控制金额</w:t>
            </w:r>
          </w:p>
        </w:tc>
      </w:tr>
      <w:tr w:rsidR="00326FA5" w:rsidTr="008643F7">
        <w:trPr>
          <w:trHeight w:val="454"/>
          <w:jc w:val="right"/>
        </w:trPr>
        <w:tc>
          <w:tcPr>
            <w:tcW w:w="1701" w:type="dxa"/>
            <w:vAlign w:val="center"/>
          </w:tcPr>
          <w:p w:rsidR="00326FA5" w:rsidRDefault="00326FA5" w:rsidP="008643F7">
            <w:pPr>
              <w:jc w:val="center"/>
              <w:rPr>
                <w:rFonts w:hint="eastAsia"/>
              </w:rPr>
            </w:pPr>
            <w:r>
              <w:rPr>
                <w:rFonts w:hint="eastAsia"/>
              </w:rPr>
              <w:t>23699946</w:t>
            </w:r>
          </w:p>
        </w:tc>
        <w:tc>
          <w:tcPr>
            <w:tcW w:w="2410" w:type="dxa"/>
            <w:vAlign w:val="center"/>
          </w:tcPr>
          <w:p w:rsidR="00326FA5" w:rsidRDefault="00326FA5" w:rsidP="008643F7">
            <w:pPr>
              <w:jc w:val="center"/>
              <w:rPr>
                <w:rFonts w:hint="eastAsia"/>
              </w:rPr>
            </w:pPr>
            <w:r>
              <w:rPr>
                <w:rFonts w:hint="eastAsia"/>
              </w:rPr>
              <w:t>审</w:t>
            </w:r>
            <w:r w:rsidRPr="00D66020">
              <w:rPr>
                <w:rFonts w:hint="eastAsia"/>
              </w:rPr>
              <w:t>判执行管理设备更新改造</w:t>
            </w:r>
          </w:p>
        </w:tc>
        <w:tc>
          <w:tcPr>
            <w:tcW w:w="1275" w:type="dxa"/>
            <w:vAlign w:val="center"/>
          </w:tcPr>
          <w:p w:rsidR="00326FA5" w:rsidRDefault="00326FA5" w:rsidP="008643F7">
            <w:pPr>
              <w:jc w:val="center"/>
              <w:rPr>
                <w:rFonts w:hint="eastAsia"/>
              </w:rPr>
            </w:pPr>
            <w:r>
              <w:rPr>
                <w:rFonts w:hint="eastAsia"/>
              </w:rPr>
              <w:t>项</w:t>
            </w:r>
          </w:p>
        </w:tc>
        <w:tc>
          <w:tcPr>
            <w:tcW w:w="709" w:type="dxa"/>
            <w:vAlign w:val="center"/>
          </w:tcPr>
          <w:p w:rsidR="00326FA5" w:rsidRDefault="00326FA5" w:rsidP="008643F7">
            <w:pPr>
              <w:jc w:val="center"/>
              <w:rPr>
                <w:rFonts w:hint="eastAsia"/>
              </w:rPr>
            </w:pPr>
            <w:r>
              <w:rPr>
                <w:rFonts w:hint="eastAsia"/>
              </w:rPr>
              <w:t>1</w:t>
            </w:r>
          </w:p>
        </w:tc>
        <w:tc>
          <w:tcPr>
            <w:tcW w:w="1471" w:type="dxa"/>
            <w:vAlign w:val="center"/>
          </w:tcPr>
          <w:p w:rsidR="00326FA5" w:rsidRDefault="00326FA5" w:rsidP="008643F7">
            <w:pPr>
              <w:jc w:val="center"/>
              <w:rPr>
                <w:rFonts w:hint="eastAsia"/>
              </w:rPr>
            </w:pPr>
            <w:r>
              <w:rPr>
                <w:rFonts w:hint="eastAsia"/>
              </w:rPr>
              <w:t>900,000.00</w:t>
            </w:r>
          </w:p>
        </w:tc>
      </w:tr>
    </w:tbl>
    <w:p w:rsidR="00326FA5" w:rsidRPr="008C0051" w:rsidRDefault="00326FA5" w:rsidP="00326FA5">
      <w:pPr>
        <w:ind w:left="907"/>
        <w:rPr>
          <w:rFonts w:hint="eastAsia"/>
          <w:b/>
        </w:rPr>
      </w:pPr>
      <w:r w:rsidRPr="0011401C">
        <w:rPr>
          <w:rFonts w:hint="eastAsia"/>
        </w:rPr>
        <w:t>超出</w:t>
      </w:r>
      <w:r>
        <w:rPr>
          <w:rFonts w:hint="eastAsia"/>
        </w:rPr>
        <w:t>预算控制金额的报价</w:t>
      </w:r>
      <w:r w:rsidRPr="0011401C">
        <w:rPr>
          <w:rFonts w:hint="eastAsia"/>
        </w:rPr>
        <w:t>作废标处理。</w:t>
      </w:r>
    </w:p>
    <w:p w:rsidR="00326FA5" w:rsidRDefault="00326FA5" w:rsidP="00326FA5">
      <w:pPr>
        <w:rPr>
          <w:rFonts w:hint="eastAsia"/>
          <w:b/>
        </w:rPr>
      </w:pPr>
    </w:p>
    <w:p w:rsidR="00326FA5" w:rsidRDefault="00326FA5" w:rsidP="00326FA5">
      <w:pPr>
        <w:numPr>
          <w:ilvl w:val="0"/>
          <w:numId w:val="1"/>
        </w:numPr>
        <w:rPr>
          <w:rFonts w:ascii="宋体" w:hAnsi="宋体" w:hint="eastAsia"/>
          <w:b/>
        </w:rPr>
      </w:pPr>
      <w:r w:rsidRPr="008C0051">
        <w:rPr>
          <w:rFonts w:ascii="宋体" w:hAnsi="宋体"/>
          <w:b/>
        </w:rPr>
        <w:t>项目背景</w:t>
      </w:r>
    </w:p>
    <w:p w:rsidR="00326FA5" w:rsidRPr="008C0051" w:rsidRDefault="00326FA5" w:rsidP="00326FA5">
      <w:pPr>
        <w:ind w:left="907"/>
        <w:rPr>
          <w:rFonts w:ascii="宋体" w:hAnsi="宋体"/>
        </w:rPr>
      </w:pPr>
      <w:r w:rsidRPr="008C0051">
        <w:rPr>
          <w:rFonts w:ascii="宋体" w:hAnsi="宋体" w:hint="eastAsia"/>
        </w:rPr>
        <w:t>为</w:t>
      </w:r>
      <w:r w:rsidRPr="008C0051">
        <w:rPr>
          <w:rFonts w:ascii="宋体" w:hAnsi="宋体"/>
        </w:rPr>
        <w:t>提</w:t>
      </w:r>
      <w:r w:rsidRPr="008C0051">
        <w:rPr>
          <w:rFonts w:ascii="宋体" w:hAnsi="宋体" w:hint="eastAsia"/>
        </w:rPr>
        <w:t>高全</w:t>
      </w:r>
      <w:r w:rsidRPr="008C0051">
        <w:rPr>
          <w:rFonts w:ascii="宋体" w:hAnsi="宋体"/>
        </w:rPr>
        <w:t>院审判执行</w:t>
      </w:r>
      <w:r w:rsidRPr="008C0051">
        <w:rPr>
          <w:rFonts w:ascii="宋体" w:hAnsi="宋体" w:hint="eastAsia"/>
        </w:rPr>
        <w:t>等相关</w:t>
      </w:r>
      <w:r w:rsidRPr="008C0051">
        <w:rPr>
          <w:rFonts w:ascii="宋体" w:hAnsi="宋体"/>
        </w:rPr>
        <w:t>系统的处理能力，需</w:t>
      </w:r>
      <w:r w:rsidRPr="008C0051">
        <w:rPr>
          <w:rFonts w:ascii="宋体" w:hAnsi="宋体" w:hint="eastAsia"/>
        </w:rPr>
        <w:t>对</w:t>
      </w:r>
      <w:r w:rsidRPr="008C0051">
        <w:rPr>
          <w:rFonts w:ascii="宋体" w:hAnsi="宋体"/>
        </w:rPr>
        <w:t>现有</w:t>
      </w:r>
      <w:r w:rsidRPr="008C0051">
        <w:rPr>
          <w:rFonts w:ascii="宋体" w:hAnsi="宋体" w:hint="eastAsia"/>
        </w:rPr>
        <w:t>设备</w:t>
      </w:r>
      <w:r w:rsidRPr="008C0051">
        <w:rPr>
          <w:rFonts w:ascii="宋体" w:hAnsi="宋体"/>
        </w:rPr>
        <w:t>进行更新改造</w:t>
      </w:r>
      <w:r w:rsidRPr="008C0051">
        <w:rPr>
          <w:rFonts w:ascii="宋体" w:hAnsi="宋体" w:hint="eastAsia"/>
        </w:rPr>
        <w:t>。</w:t>
      </w:r>
    </w:p>
    <w:p w:rsidR="00326FA5" w:rsidRPr="008C0051" w:rsidRDefault="00326FA5" w:rsidP="00326FA5">
      <w:pPr>
        <w:ind w:left="907"/>
        <w:rPr>
          <w:rFonts w:ascii="宋体" w:hAnsi="宋体"/>
        </w:rPr>
      </w:pPr>
      <w:r w:rsidRPr="008C0051">
        <w:rPr>
          <w:rFonts w:ascii="宋体" w:hAnsi="宋体" w:hint="eastAsia"/>
        </w:rPr>
        <w:t>项目具体建设内容：</w:t>
      </w:r>
    </w:p>
    <w:p w:rsidR="00326FA5" w:rsidRPr="008C0051" w:rsidRDefault="00326FA5" w:rsidP="00326FA5">
      <w:pPr>
        <w:numPr>
          <w:ilvl w:val="1"/>
          <w:numId w:val="1"/>
        </w:numPr>
        <w:rPr>
          <w:rFonts w:ascii="宋体" w:hAnsi="宋体"/>
        </w:rPr>
      </w:pPr>
      <w:r w:rsidRPr="008C0051">
        <w:rPr>
          <w:rFonts w:ascii="宋体" w:hAnsi="宋体" w:hint="eastAsia"/>
        </w:rPr>
        <w:t>服务器内存扩容；</w:t>
      </w:r>
    </w:p>
    <w:p w:rsidR="00326FA5" w:rsidRPr="008C0051" w:rsidRDefault="00326FA5" w:rsidP="00326FA5">
      <w:pPr>
        <w:ind w:left="907"/>
        <w:rPr>
          <w:rFonts w:ascii="宋体" w:hAnsi="宋体"/>
        </w:rPr>
      </w:pPr>
      <w:r w:rsidRPr="008C0051">
        <w:rPr>
          <w:rFonts w:ascii="宋体" w:hAnsi="宋体" w:hint="eastAsia"/>
        </w:rPr>
        <w:t>将我院现有6台虚拟化服务器（IBM3850</w:t>
      </w:r>
      <w:r w:rsidRPr="008C0051">
        <w:rPr>
          <w:rFonts w:ascii="宋体" w:hAnsi="宋体"/>
        </w:rPr>
        <w:t>X5</w:t>
      </w:r>
      <w:r w:rsidRPr="008C0051">
        <w:rPr>
          <w:rFonts w:ascii="宋体" w:hAnsi="宋体" w:hint="eastAsia"/>
        </w:rPr>
        <w:t>）进行内存升级扩容，每台服务器增加24根16G内存，提高我院审判执行系统等业务系统的处理能力。</w:t>
      </w:r>
    </w:p>
    <w:p w:rsidR="00326FA5" w:rsidRPr="008C0051" w:rsidRDefault="00326FA5" w:rsidP="00326FA5">
      <w:pPr>
        <w:numPr>
          <w:ilvl w:val="1"/>
          <w:numId w:val="1"/>
        </w:numPr>
        <w:rPr>
          <w:rFonts w:ascii="宋体" w:hAnsi="宋体"/>
        </w:rPr>
      </w:pPr>
      <w:r w:rsidRPr="008C0051">
        <w:rPr>
          <w:rFonts w:ascii="宋体" w:hAnsi="宋体" w:hint="eastAsia"/>
        </w:rPr>
        <w:t>新购一台高性能服务器</w:t>
      </w:r>
    </w:p>
    <w:p w:rsidR="00326FA5" w:rsidRPr="008C0051" w:rsidRDefault="00326FA5" w:rsidP="00326FA5">
      <w:pPr>
        <w:ind w:left="907"/>
        <w:rPr>
          <w:rFonts w:ascii="宋体" w:hAnsi="宋体"/>
        </w:rPr>
      </w:pPr>
      <w:r w:rsidRPr="008C0051">
        <w:rPr>
          <w:rFonts w:ascii="宋体" w:hAnsi="宋体" w:hint="eastAsia"/>
        </w:rPr>
        <w:t>用于部署我院的电子档案平台。</w:t>
      </w:r>
    </w:p>
    <w:p w:rsidR="00326FA5" w:rsidRPr="008C0051" w:rsidRDefault="00326FA5" w:rsidP="00326FA5">
      <w:pPr>
        <w:numPr>
          <w:ilvl w:val="1"/>
          <w:numId w:val="1"/>
        </w:numPr>
        <w:rPr>
          <w:rFonts w:ascii="宋体" w:hAnsi="宋体"/>
        </w:rPr>
      </w:pPr>
      <w:r w:rsidRPr="008C0051">
        <w:rPr>
          <w:rFonts w:ascii="宋体" w:hAnsi="宋体"/>
        </w:rPr>
        <w:t>增加一套数据库审计设备</w:t>
      </w:r>
    </w:p>
    <w:p w:rsidR="00326FA5" w:rsidRDefault="00326FA5" w:rsidP="00326FA5">
      <w:pPr>
        <w:ind w:left="907"/>
        <w:rPr>
          <w:rFonts w:ascii="宋体" w:hAnsi="宋体" w:hint="eastAsia"/>
        </w:rPr>
      </w:pPr>
      <w:r w:rsidRPr="008C0051">
        <w:rPr>
          <w:rFonts w:ascii="宋体" w:hAnsi="宋体" w:hint="eastAsia"/>
        </w:rPr>
        <w:t>根据关于国家信息安全等级保护的有关法律法规和要求，为确保综合业务管理系统、数据中心等系统的数据库数据安全，增加一台数据库审计设备，对数据库的访问情况、运行情况的进行监控及审计。</w:t>
      </w:r>
    </w:p>
    <w:p w:rsidR="00326FA5" w:rsidRDefault="00326FA5" w:rsidP="00326FA5">
      <w:pPr>
        <w:ind w:left="907"/>
        <w:rPr>
          <w:rFonts w:ascii="宋体" w:hAnsi="宋体" w:hint="eastAsia"/>
        </w:rPr>
      </w:pPr>
    </w:p>
    <w:p w:rsidR="00326FA5" w:rsidRDefault="00326FA5" w:rsidP="00326FA5">
      <w:pPr>
        <w:numPr>
          <w:ilvl w:val="0"/>
          <w:numId w:val="1"/>
        </w:numPr>
        <w:rPr>
          <w:rFonts w:ascii="宋体" w:hAnsi="宋体" w:hint="eastAsia"/>
          <w:b/>
        </w:rPr>
      </w:pPr>
      <w:r w:rsidRPr="008C0051">
        <w:rPr>
          <w:rFonts w:ascii="宋体" w:hAnsi="宋体" w:hint="eastAsia"/>
          <w:b/>
        </w:rPr>
        <w:t>技术要求</w:t>
      </w:r>
    </w:p>
    <w:p w:rsidR="00326FA5" w:rsidRDefault="00326FA5" w:rsidP="00326FA5">
      <w:pPr>
        <w:numPr>
          <w:ilvl w:val="1"/>
          <w:numId w:val="1"/>
        </w:numPr>
        <w:rPr>
          <w:rFonts w:ascii="宋体" w:hAnsi="宋体" w:hint="eastAsia"/>
        </w:rPr>
      </w:pPr>
      <w:r w:rsidRPr="008C0051">
        <w:rPr>
          <w:rFonts w:ascii="宋体" w:hAnsi="宋体" w:hint="eastAsia"/>
        </w:rPr>
        <w:t>服务器内存：144条</w:t>
      </w:r>
    </w:p>
    <w:tbl>
      <w:tblPr>
        <w:tblW w:w="0" w:type="auto"/>
        <w:jc w:val="right"/>
        <w:tblLayout w:type="fixed"/>
        <w:tblLook w:val="0000"/>
      </w:tblPr>
      <w:tblGrid>
        <w:gridCol w:w="1502"/>
        <w:gridCol w:w="5869"/>
      </w:tblGrid>
      <w:tr w:rsidR="00326FA5" w:rsidRPr="008C0051" w:rsidTr="008643F7">
        <w:trPr>
          <w:trHeight w:val="397"/>
          <w:jc w:val="right"/>
        </w:trPr>
        <w:tc>
          <w:tcPr>
            <w:tcW w:w="15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指标项</w:t>
            </w:r>
          </w:p>
        </w:tc>
        <w:tc>
          <w:tcPr>
            <w:tcW w:w="58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指标要求</w:t>
            </w:r>
          </w:p>
        </w:tc>
      </w:tr>
      <w:tr w:rsidR="00326FA5" w:rsidRPr="008C0051" w:rsidTr="008643F7">
        <w:trPr>
          <w:trHeight w:val="397"/>
          <w:jc w:val="right"/>
        </w:trPr>
        <w:tc>
          <w:tcPr>
            <w:tcW w:w="15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名称</w:t>
            </w:r>
          </w:p>
        </w:tc>
        <w:tc>
          <w:tcPr>
            <w:tcW w:w="58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服务器内存</w:t>
            </w:r>
          </w:p>
        </w:tc>
      </w:tr>
      <w:tr w:rsidR="00326FA5" w:rsidRPr="008C0051" w:rsidTr="008643F7">
        <w:trPr>
          <w:trHeight w:val="397"/>
          <w:jc w:val="right"/>
        </w:trPr>
        <w:tc>
          <w:tcPr>
            <w:tcW w:w="15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类型</w:t>
            </w:r>
          </w:p>
        </w:tc>
        <w:tc>
          <w:tcPr>
            <w:tcW w:w="58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RDIMM DDR3</w:t>
            </w:r>
          </w:p>
        </w:tc>
      </w:tr>
      <w:tr w:rsidR="00326FA5" w:rsidRPr="008C0051" w:rsidTr="008643F7">
        <w:trPr>
          <w:trHeight w:val="397"/>
          <w:jc w:val="right"/>
        </w:trPr>
        <w:tc>
          <w:tcPr>
            <w:tcW w:w="15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容量</w:t>
            </w:r>
          </w:p>
        </w:tc>
        <w:tc>
          <w:tcPr>
            <w:tcW w:w="58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16G</w:t>
            </w:r>
          </w:p>
        </w:tc>
      </w:tr>
      <w:tr w:rsidR="00326FA5" w:rsidRPr="008C0051" w:rsidTr="008643F7">
        <w:trPr>
          <w:trHeight w:val="397"/>
          <w:jc w:val="right"/>
        </w:trPr>
        <w:tc>
          <w:tcPr>
            <w:tcW w:w="15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频率</w:t>
            </w:r>
          </w:p>
        </w:tc>
        <w:tc>
          <w:tcPr>
            <w:tcW w:w="58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1333MHz</w:t>
            </w:r>
          </w:p>
        </w:tc>
      </w:tr>
      <w:tr w:rsidR="00326FA5" w:rsidRPr="008C0051" w:rsidTr="008643F7">
        <w:trPr>
          <w:trHeight w:val="397"/>
          <w:jc w:val="right"/>
        </w:trPr>
        <w:tc>
          <w:tcPr>
            <w:tcW w:w="15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电压</w:t>
            </w:r>
          </w:p>
        </w:tc>
        <w:tc>
          <w:tcPr>
            <w:tcW w:w="58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1.35V</w:t>
            </w:r>
          </w:p>
        </w:tc>
      </w:tr>
      <w:tr w:rsidR="00326FA5" w:rsidRPr="008C0051" w:rsidTr="008643F7">
        <w:trPr>
          <w:trHeight w:val="397"/>
          <w:jc w:val="right"/>
        </w:trPr>
        <w:tc>
          <w:tcPr>
            <w:tcW w:w="15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Rank</w:t>
            </w:r>
          </w:p>
        </w:tc>
        <w:tc>
          <w:tcPr>
            <w:tcW w:w="58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2R*4</w:t>
            </w:r>
          </w:p>
        </w:tc>
      </w:tr>
      <w:tr w:rsidR="00326FA5" w:rsidRPr="008C0051" w:rsidTr="008643F7">
        <w:trPr>
          <w:trHeight w:val="397"/>
          <w:jc w:val="right"/>
        </w:trPr>
        <w:tc>
          <w:tcPr>
            <w:tcW w:w="15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兼容性</w:t>
            </w:r>
          </w:p>
        </w:tc>
        <w:tc>
          <w:tcPr>
            <w:tcW w:w="58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确保新购内存与现有服务器（</w:t>
            </w:r>
            <w:r w:rsidRPr="008C0051">
              <w:rPr>
                <w:rFonts w:hint="eastAsia"/>
              </w:rPr>
              <w:t>IBM 3850 X5-71438V5</w:t>
            </w:r>
            <w:r w:rsidRPr="008C0051">
              <w:rPr>
                <w:rFonts w:hint="eastAsia"/>
              </w:rPr>
              <w:t>）内存的完全兼容</w:t>
            </w:r>
          </w:p>
        </w:tc>
      </w:tr>
      <w:tr w:rsidR="00326FA5" w:rsidRPr="008C0051" w:rsidTr="008643F7">
        <w:trPr>
          <w:trHeight w:val="397"/>
          <w:jc w:val="right"/>
        </w:trPr>
        <w:tc>
          <w:tcPr>
            <w:tcW w:w="15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保修</w:t>
            </w:r>
          </w:p>
        </w:tc>
        <w:tc>
          <w:tcPr>
            <w:tcW w:w="58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要求所购内存均由原厂提供；提供</w:t>
            </w:r>
            <w:r w:rsidRPr="00CF4F39">
              <w:t>三年</w:t>
            </w:r>
            <w:r w:rsidRPr="008C0051">
              <w:rPr>
                <w:rFonts w:hint="eastAsia"/>
              </w:rPr>
              <w:t>原厂</w:t>
            </w:r>
            <w:r w:rsidRPr="008C0051">
              <w:t>保修</w:t>
            </w:r>
            <w:r w:rsidRPr="008C0051">
              <w:rPr>
                <w:rFonts w:hint="eastAsia"/>
              </w:rPr>
              <w:t>服务</w:t>
            </w:r>
          </w:p>
        </w:tc>
      </w:tr>
      <w:tr w:rsidR="00326FA5" w:rsidRPr="008C0051" w:rsidTr="008643F7">
        <w:trPr>
          <w:trHeight w:val="397"/>
          <w:jc w:val="right"/>
        </w:trPr>
        <w:tc>
          <w:tcPr>
            <w:tcW w:w="1502"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安装要求</w:t>
            </w:r>
          </w:p>
        </w:tc>
        <w:tc>
          <w:tcPr>
            <w:tcW w:w="586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8C0051" w:rsidRDefault="00326FA5" w:rsidP="008643F7">
            <w:pPr>
              <w:jc w:val="center"/>
            </w:pPr>
            <w:r w:rsidRPr="008C0051">
              <w:rPr>
                <w:rFonts w:hint="eastAsia"/>
              </w:rPr>
              <w:t>要求提供内存安装部署服务</w:t>
            </w:r>
            <w:r w:rsidRPr="008C0051">
              <w:rPr>
                <w:rFonts w:hint="eastAsia"/>
              </w:rPr>
              <w:t>,</w:t>
            </w:r>
            <w:r w:rsidRPr="008C0051">
              <w:rPr>
                <w:rFonts w:hint="eastAsia"/>
              </w:rPr>
              <w:t>须确保</w:t>
            </w:r>
            <w:r w:rsidRPr="008C0051">
              <w:t>现有服务器</w:t>
            </w:r>
            <w:r w:rsidRPr="008C0051">
              <w:rPr>
                <w:rFonts w:hint="eastAsia"/>
              </w:rPr>
              <w:t>软硬件正常。根据新的运行环境，对现有</w:t>
            </w:r>
            <w:proofErr w:type="spellStart"/>
            <w:r w:rsidRPr="008C0051">
              <w:rPr>
                <w:rFonts w:hint="eastAsia"/>
              </w:rPr>
              <w:t>VMWare</w:t>
            </w:r>
            <w:proofErr w:type="spellEnd"/>
            <w:r w:rsidRPr="008C0051">
              <w:rPr>
                <w:rFonts w:hint="eastAsia"/>
              </w:rPr>
              <w:t>虚拟化平台进行优化。</w:t>
            </w:r>
          </w:p>
        </w:tc>
      </w:tr>
    </w:tbl>
    <w:p w:rsidR="00326FA5" w:rsidRDefault="00326FA5" w:rsidP="00326FA5">
      <w:pPr>
        <w:numPr>
          <w:ilvl w:val="1"/>
          <w:numId w:val="1"/>
        </w:numPr>
        <w:rPr>
          <w:rFonts w:ascii="宋体" w:hAnsi="宋体" w:hint="eastAsia"/>
        </w:rPr>
      </w:pPr>
      <w:r w:rsidRPr="008C0051">
        <w:rPr>
          <w:rFonts w:ascii="宋体" w:hAnsi="宋体" w:hint="eastAsia"/>
        </w:rPr>
        <w:t>高性能服务器：1台</w:t>
      </w:r>
    </w:p>
    <w:tbl>
      <w:tblPr>
        <w:tblW w:w="0" w:type="auto"/>
        <w:jc w:val="right"/>
        <w:tblLayout w:type="fixed"/>
        <w:tblLook w:val="0000"/>
      </w:tblPr>
      <w:tblGrid>
        <w:gridCol w:w="1384"/>
        <w:gridCol w:w="1830"/>
        <w:gridCol w:w="4246"/>
      </w:tblGrid>
      <w:tr w:rsidR="00326FA5" w:rsidRPr="001E359F" w:rsidTr="008643F7">
        <w:trPr>
          <w:trHeight w:val="397"/>
          <w:jc w:val="right"/>
        </w:trPr>
        <w:tc>
          <w:tcPr>
            <w:tcW w:w="1384" w:type="dxa"/>
            <w:tcBorders>
              <w:top w:val="single" w:sz="4" w:space="0" w:color="auto"/>
              <w:left w:val="single" w:sz="4" w:space="0" w:color="auto"/>
              <w:bottom w:val="single" w:sz="4" w:space="0" w:color="auto"/>
              <w:right w:val="single" w:sz="4" w:space="0" w:color="auto"/>
            </w:tcBorders>
            <w:shd w:val="clear" w:color="000000" w:fill="auto"/>
            <w:vAlign w:val="center"/>
          </w:tcPr>
          <w:p w:rsidR="00326FA5" w:rsidRPr="001E359F" w:rsidRDefault="00326FA5" w:rsidP="008643F7">
            <w:pPr>
              <w:jc w:val="center"/>
            </w:pPr>
            <w:r w:rsidRPr="001E359F">
              <w:rPr>
                <w:rFonts w:hint="eastAsia"/>
              </w:rPr>
              <w:t>指标</w:t>
            </w:r>
          </w:p>
        </w:tc>
        <w:tc>
          <w:tcPr>
            <w:tcW w:w="1830" w:type="dxa"/>
            <w:tcBorders>
              <w:top w:val="single" w:sz="4" w:space="0" w:color="auto"/>
              <w:left w:val="nil"/>
              <w:bottom w:val="single" w:sz="4" w:space="0" w:color="auto"/>
              <w:right w:val="single" w:sz="4" w:space="0" w:color="auto"/>
            </w:tcBorders>
            <w:shd w:val="clear" w:color="000000" w:fill="auto"/>
            <w:vAlign w:val="center"/>
          </w:tcPr>
          <w:p w:rsidR="00326FA5" w:rsidRPr="001E359F" w:rsidRDefault="00326FA5" w:rsidP="008643F7">
            <w:pPr>
              <w:jc w:val="center"/>
            </w:pPr>
            <w:r w:rsidRPr="001E359F">
              <w:rPr>
                <w:rFonts w:hint="eastAsia"/>
              </w:rPr>
              <w:t>指标项</w:t>
            </w:r>
          </w:p>
        </w:tc>
        <w:tc>
          <w:tcPr>
            <w:tcW w:w="4246" w:type="dxa"/>
            <w:tcBorders>
              <w:top w:val="single" w:sz="4" w:space="0" w:color="auto"/>
              <w:left w:val="nil"/>
              <w:bottom w:val="single" w:sz="4" w:space="0" w:color="auto"/>
              <w:right w:val="single" w:sz="4" w:space="0" w:color="auto"/>
            </w:tcBorders>
            <w:shd w:val="clear" w:color="000000" w:fill="auto"/>
            <w:vAlign w:val="center"/>
          </w:tcPr>
          <w:p w:rsidR="00326FA5" w:rsidRPr="001E359F" w:rsidRDefault="00326FA5" w:rsidP="008643F7">
            <w:pPr>
              <w:jc w:val="center"/>
            </w:pPr>
            <w:r w:rsidRPr="001E359F">
              <w:rPr>
                <w:rFonts w:hint="eastAsia"/>
              </w:rPr>
              <w:t>指标要求</w:t>
            </w:r>
          </w:p>
        </w:tc>
      </w:tr>
      <w:tr w:rsidR="00326FA5" w:rsidRPr="001E359F" w:rsidTr="008643F7">
        <w:trPr>
          <w:trHeight w:val="397"/>
          <w:jc w:val="right"/>
        </w:trPr>
        <w:tc>
          <w:tcPr>
            <w:tcW w:w="1384" w:type="dxa"/>
            <w:vMerge w:val="restart"/>
            <w:tcBorders>
              <w:top w:val="nil"/>
              <w:left w:val="single" w:sz="4" w:space="0" w:color="auto"/>
              <w:right w:val="single" w:sz="4" w:space="0" w:color="auto"/>
            </w:tcBorders>
            <w:shd w:val="clear" w:color="auto" w:fill="auto"/>
            <w:vAlign w:val="center"/>
          </w:tcPr>
          <w:p w:rsidR="00326FA5" w:rsidRPr="001E359F" w:rsidRDefault="00326FA5" w:rsidP="008643F7">
            <w:pPr>
              <w:jc w:val="center"/>
            </w:pPr>
            <w:r w:rsidRPr="001E359F">
              <w:t>外观</w:t>
            </w: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服务器外观</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模块化机架设计（模块化机架设计，可以在单个平台上承载多代</w:t>
            </w:r>
            <w:r w:rsidRPr="001E359F">
              <w:t>CPU</w:t>
            </w:r>
            <w:r w:rsidRPr="001E359F">
              <w:t>技术）</w:t>
            </w:r>
          </w:p>
        </w:tc>
      </w:tr>
      <w:tr w:rsidR="00326FA5" w:rsidRPr="001E359F" w:rsidTr="008643F7">
        <w:trPr>
          <w:trHeight w:val="397"/>
          <w:jc w:val="right"/>
        </w:trPr>
        <w:tc>
          <w:tcPr>
            <w:tcW w:w="1384" w:type="dxa"/>
            <w:vMerge/>
            <w:tcBorders>
              <w:left w:val="single" w:sz="4" w:space="0" w:color="auto"/>
              <w:right w:val="single" w:sz="4" w:space="0" w:color="auto"/>
            </w:tcBorders>
            <w:shd w:val="clear" w:color="auto" w:fill="auto"/>
            <w:vAlign w:val="center"/>
          </w:tcPr>
          <w:p w:rsidR="00326FA5" w:rsidRPr="001E359F" w:rsidRDefault="00326FA5" w:rsidP="008643F7">
            <w:pPr>
              <w:jc w:val="center"/>
            </w:pP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服务器高度</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4U</w:t>
            </w:r>
          </w:p>
        </w:tc>
      </w:tr>
      <w:tr w:rsidR="00326FA5" w:rsidRPr="001E359F" w:rsidTr="008643F7">
        <w:trPr>
          <w:trHeight w:val="397"/>
          <w:jc w:val="right"/>
        </w:trPr>
        <w:tc>
          <w:tcPr>
            <w:tcW w:w="1384" w:type="dxa"/>
            <w:vMerge/>
            <w:tcBorders>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支持扩展选项</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在</w:t>
            </w:r>
            <w:r w:rsidRPr="001E359F">
              <w:t>4U</w:t>
            </w:r>
            <w:r w:rsidRPr="001E359F">
              <w:t>机箱中支持扩展至</w:t>
            </w:r>
            <w:r w:rsidRPr="001E359F">
              <w:t>4</w:t>
            </w:r>
            <w:r w:rsidRPr="001E359F">
              <w:t>颗</w:t>
            </w:r>
            <w:r w:rsidRPr="001E359F">
              <w:t>CPU 60core</w:t>
            </w:r>
            <w:r w:rsidRPr="001E359F">
              <w:t>，可平滑升级至</w:t>
            </w:r>
            <w:r w:rsidRPr="001E359F">
              <w:t>8</w:t>
            </w:r>
            <w:r w:rsidRPr="001E359F">
              <w:t>路服务器</w:t>
            </w:r>
          </w:p>
        </w:tc>
      </w:tr>
      <w:tr w:rsidR="00326FA5" w:rsidRPr="001E359F" w:rsidTr="008643F7">
        <w:trPr>
          <w:trHeight w:val="397"/>
          <w:jc w:val="right"/>
        </w:trPr>
        <w:tc>
          <w:tcPr>
            <w:tcW w:w="1384" w:type="dxa"/>
            <w:vMerge w:val="restart"/>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t>处理器</w:t>
            </w: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处理器类型</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Intel E7 4800 V3</w:t>
            </w:r>
            <w:r w:rsidRPr="001E359F">
              <w:t>系列</w:t>
            </w:r>
            <w:r w:rsidRPr="001E359F">
              <w:t xml:space="preserve"> 12</w:t>
            </w:r>
            <w:proofErr w:type="gramStart"/>
            <w:r w:rsidRPr="001E359F">
              <w:t>核至强</w:t>
            </w:r>
            <w:proofErr w:type="gramEnd"/>
            <w:r w:rsidRPr="001E359F">
              <w:t>处理器</w:t>
            </w:r>
          </w:p>
        </w:tc>
      </w:tr>
      <w:tr w:rsidR="00326FA5" w:rsidRPr="001E359F" w:rsidTr="008643F7">
        <w:trPr>
          <w:trHeight w:val="397"/>
          <w:jc w:val="right"/>
        </w:trPr>
        <w:tc>
          <w:tcPr>
            <w:tcW w:w="1384" w:type="dxa"/>
            <w:vMerge/>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处理器主频</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不少于</w:t>
            </w:r>
            <w:r w:rsidRPr="001E359F">
              <w:t>2.13GHz</w:t>
            </w:r>
          </w:p>
        </w:tc>
      </w:tr>
      <w:tr w:rsidR="00326FA5" w:rsidRPr="001E359F" w:rsidTr="008643F7">
        <w:trPr>
          <w:trHeight w:val="397"/>
          <w:jc w:val="right"/>
        </w:trPr>
        <w:tc>
          <w:tcPr>
            <w:tcW w:w="1384" w:type="dxa"/>
            <w:vMerge/>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处理器高速缓存</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三级高速缓存不少于</w:t>
            </w:r>
            <w:r w:rsidRPr="001E359F">
              <w:t>30MB</w:t>
            </w:r>
          </w:p>
        </w:tc>
      </w:tr>
      <w:tr w:rsidR="00326FA5" w:rsidRPr="001E359F" w:rsidTr="008643F7">
        <w:trPr>
          <w:trHeight w:val="397"/>
          <w:jc w:val="right"/>
        </w:trPr>
        <w:tc>
          <w:tcPr>
            <w:tcW w:w="1384" w:type="dxa"/>
            <w:vMerge/>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处理器配置数目</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配置不少于</w:t>
            </w:r>
            <w:r w:rsidRPr="001E359F">
              <w:t>4</w:t>
            </w:r>
            <w:r w:rsidRPr="001E359F">
              <w:t>颗</w:t>
            </w:r>
            <w:r w:rsidRPr="001E359F">
              <w:t>CPU</w:t>
            </w:r>
          </w:p>
        </w:tc>
      </w:tr>
      <w:tr w:rsidR="00326FA5" w:rsidRPr="001E359F" w:rsidTr="008643F7">
        <w:trPr>
          <w:trHeight w:val="397"/>
          <w:jc w:val="right"/>
        </w:trPr>
        <w:tc>
          <w:tcPr>
            <w:tcW w:w="1384" w:type="dxa"/>
            <w:vMerge w:val="restart"/>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t>内存</w:t>
            </w: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内存类型</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支持</w:t>
            </w:r>
            <w:r w:rsidRPr="001E359F">
              <w:t xml:space="preserve">4GB/8GB/16GB PC3L-12800 CL11 ECC DDR3 1600MHz LP RDIMM </w:t>
            </w:r>
            <w:r w:rsidRPr="001E359F">
              <w:t>或</w:t>
            </w:r>
            <w:r w:rsidRPr="001E359F">
              <w:t xml:space="preserve"> 32GB PC3L-12800 CL11 ECC DDR3 1600MHz LP RDIMM </w:t>
            </w:r>
            <w:r w:rsidRPr="001E359F">
              <w:t>或</w:t>
            </w:r>
            <w:r w:rsidRPr="001E359F">
              <w:t xml:space="preserve"> 64GB PC3-10600 DDR3 1333MHz LP LR-RDIMM</w:t>
            </w:r>
          </w:p>
        </w:tc>
      </w:tr>
      <w:tr w:rsidR="00326FA5" w:rsidRPr="001E359F" w:rsidTr="008643F7">
        <w:trPr>
          <w:trHeight w:val="397"/>
          <w:jc w:val="right"/>
        </w:trPr>
        <w:tc>
          <w:tcPr>
            <w:tcW w:w="1384" w:type="dxa"/>
            <w:vMerge/>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内存配置数目</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配置</w:t>
            </w:r>
            <w:r w:rsidRPr="001E359F">
              <w:rPr>
                <w:rFonts w:hint="eastAsia"/>
              </w:rPr>
              <w:t>不少于</w:t>
            </w:r>
            <w:r w:rsidRPr="001E359F">
              <w:t>1024GB</w:t>
            </w:r>
            <w:r w:rsidRPr="001E359F">
              <w:t>内存，最大支持不少于</w:t>
            </w:r>
            <w:r w:rsidRPr="001E359F">
              <w:t>96</w:t>
            </w:r>
            <w:r w:rsidRPr="001E359F">
              <w:t>个</w:t>
            </w:r>
            <w:r w:rsidRPr="001E359F">
              <w:t>DIMM</w:t>
            </w:r>
          </w:p>
        </w:tc>
      </w:tr>
      <w:tr w:rsidR="00326FA5" w:rsidRPr="001E359F" w:rsidTr="008643F7">
        <w:trPr>
          <w:trHeight w:val="397"/>
          <w:jc w:val="right"/>
        </w:trPr>
        <w:tc>
          <w:tcPr>
            <w:tcW w:w="1384" w:type="dxa"/>
            <w:vMerge/>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内存最大支持数目</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rPr>
                <w:rFonts w:hint="eastAsia"/>
              </w:rPr>
              <w:t>不少于</w:t>
            </w:r>
            <w:r w:rsidRPr="001E359F">
              <w:t>6TB</w:t>
            </w:r>
          </w:p>
        </w:tc>
      </w:tr>
      <w:tr w:rsidR="00326FA5" w:rsidRPr="001E359F" w:rsidTr="008643F7">
        <w:trPr>
          <w:trHeight w:val="397"/>
          <w:jc w:val="right"/>
        </w:trPr>
        <w:tc>
          <w:tcPr>
            <w:tcW w:w="1384" w:type="dxa"/>
            <w:vMerge/>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内存保护技术</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内存页隔离，高级内存恢复技术</w:t>
            </w:r>
            <w:r w:rsidRPr="001E359F">
              <w:t>,</w:t>
            </w:r>
            <w:r w:rsidRPr="001E359F">
              <w:t>内存镜像</w:t>
            </w:r>
          </w:p>
        </w:tc>
      </w:tr>
      <w:tr w:rsidR="00326FA5" w:rsidRPr="001E359F" w:rsidTr="008643F7">
        <w:trPr>
          <w:trHeight w:val="397"/>
          <w:jc w:val="right"/>
        </w:trPr>
        <w:tc>
          <w:tcPr>
            <w:tcW w:w="1384" w:type="dxa"/>
            <w:vMerge w:val="restart"/>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t>磁盘</w:t>
            </w:r>
            <w:r w:rsidRPr="001E359F">
              <w:t>I/O</w:t>
            </w: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内置硬盘类型</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热插拔</w:t>
            </w:r>
            <w:r w:rsidRPr="001E359F">
              <w:t xml:space="preserve">SAS </w:t>
            </w:r>
            <w:r w:rsidRPr="001E359F">
              <w:t>、</w:t>
            </w:r>
            <w:r w:rsidRPr="001E359F">
              <w:t>NLSAS</w:t>
            </w:r>
            <w:r w:rsidRPr="001E359F">
              <w:t>、</w:t>
            </w:r>
            <w:r w:rsidRPr="001E359F">
              <w:t>NLSATA</w:t>
            </w:r>
            <w:r w:rsidRPr="001E359F">
              <w:t>硬盘</w:t>
            </w:r>
            <w:r w:rsidRPr="001E359F">
              <w:rPr>
                <w:rFonts w:hint="eastAsia"/>
              </w:rPr>
              <w:t>、</w:t>
            </w:r>
            <w:r w:rsidRPr="001E359F">
              <w:t>支持</w:t>
            </w:r>
            <w:r w:rsidRPr="001E359F">
              <w:t>SSD</w:t>
            </w:r>
          </w:p>
        </w:tc>
      </w:tr>
      <w:tr w:rsidR="00326FA5" w:rsidRPr="001E359F" w:rsidTr="008643F7">
        <w:trPr>
          <w:trHeight w:val="397"/>
          <w:jc w:val="right"/>
        </w:trPr>
        <w:tc>
          <w:tcPr>
            <w:tcW w:w="1384" w:type="dxa"/>
            <w:vMerge/>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内置硬盘容量及数目</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配置不少于</w:t>
            </w:r>
            <w:r w:rsidRPr="001E359F">
              <w:t>2</w:t>
            </w:r>
            <w:r w:rsidRPr="001E359F">
              <w:t>块</w:t>
            </w:r>
            <w:r w:rsidRPr="001E359F">
              <w:t>600G SAS 10Krpm</w:t>
            </w:r>
            <w:r w:rsidRPr="001E359F">
              <w:t>硬盘</w:t>
            </w:r>
          </w:p>
          <w:p w:rsidR="00326FA5" w:rsidRPr="001E359F" w:rsidRDefault="00326FA5" w:rsidP="008643F7">
            <w:pPr>
              <w:jc w:val="left"/>
            </w:pPr>
            <w:r w:rsidRPr="001E359F">
              <w:t>可支持不少于</w:t>
            </w:r>
            <w:r w:rsidRPr="001E359F">
              <w:t>8</w:t>
            </w:r>
            <w:r w:rsidRPr="001E359F">
              <w:t>块以上</w:t>
            </w:r>
            <w:r w:rsidRPr="001E359F">
              <w:t>2.5</w:t>
            </w:r>
            <w:r w:rsidRPr="001E359F">
              <w:t>英寸</w:t>
            </w:r>
            <w:r w:rsidRPr="001E359F">
              <w:t>SAS</w:t>
            </w:r>
            <w:r w:rsidRPr="001E359F">
              <w:t>硬盘或支持不少于</w:t>
            </w:r>
            <w:r w:rsidRPr="001E359F">
              <w:t>16</w:t>
            </w:r>
            <w:r w:rsidRPr="001E359F">
              <w:t>块以上</w:t>
            </w:r>
            <w:r w:rsidRPr="001E359F">
              <w:t>1.8</w:t>
            </w:r>
            <w:r w:rsidRPr="001E359F">
              <w:t>英寸</w:t>
            </w:r>
            <w:r w:rsidRPr="001E359F">
              <w:t>SSD</w:t>
            </w:r>
            <w:r w:rsidRPr="001E359F">
              <w:t>固态</w:t>
            </w:r>
            <w:proofErr w:type="gramStart"/>
            <w:r w:rsidRPr="001E359F">
              <w:t>闪</w:t>
            </w:r>
            <w:proofErr w:type="gramEnd"/>
            <w:r w:rsidRPr="001E359F">
              <w:t>存盘，最大容量在使用</w:t>
            </w:r>
            <w:r w:rsidRPr="001E359F">
              <w:t>400GB SSD</w:t>
            </w:r>
            <w:r w:rsidRPr="001E359F">
              <w:t>固态盘时提供</w:t>
            </w:r>
            <w:r w:rsidRPr="001E359F">
              <w:t>6.4TB SSD</w:t>
            </w:r>
            <w:r w:rsidRPr="001E359F">
              <w:t>。</w:t>
            </w:r>
          </w:p>
        </w:tc>
      </w:tr>
      <w:tr w:rsidR="00326FA5" w:rsidRPr="001E359F" w:rsidTr="008643F7">
        <w:trPr>
          <w:trHeight w:val="397"/>
          <w:jc w:val="right"/>
        </w:trPr>
        <w:tc>
          <w:tcPr>
            <w:tcW w:w="1384" w:type="dxa"/>
            <w:vMerge/>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阵列控制器</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配置</w:t>
            </w:r>
            <w:r w:rsidRPr="001E359F">
              <w:rPr>
                <w:rFonts w:hint="eastAsia"/>
              </w:rPr>
              <w:t>不少于</w:t>
            </w:r>
            <w:r w:rsidRPr="001E359F">
              <w:t>1GB Flash</w:t>
            </w:r>
            <w:r w:rsidRPr="001E359F">
              <w:t>缓存阵列卡</w:t>
            </w:r>
            <w:r w:rsidRPr="001E359F">
              <w:t>,</w:t>
            </w:r>
            <w:r w:rsidRPr="001E359F">
              <w:t>支持</w:t>
            </w:r>
            <w:r w:rsidRPr="001E359F">
              <w:rPr>
                <w:rFonts w:hint="eastAsia"/>
              </w:rPr>
              <w:t>RAID</w:t>
            </w:r>
            <w:r w:rsidRPr="001E359F">
              <w:t>0,1,10</w:t>
            </w:r>
          </w:p>
        </w:tc>
      </w:tr>
      <w:tr w:rsidR="00326FA5" w:rsidRPr="001E359F" w:rsidTr="008643F7">
        <w:trPr>
          <w:trHeight w:val="397"/>
          <w:jc w:val="right"/>
        </w:trPr>
        <w:tc>
          <w:tcPr>
            <w:tcW w:w="1384" w:type="dxa"/>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t>光纤卡</w:t>
            </w: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HBA</w:t>
            </w:r>
            <w:r w:rsidRPr="001E359F">
              <w:t>卡</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配置不少于</w:t>
            </w:r>
            <w:r w:rsidRPr="001E359F">
              <w:t>2</w:t>
            </w:r>
            <w:r w:rsidRPr="001E359F">
              <w:t>块</w:t>
            </w:r>
            <w:r w:rsidRPr="001E359F">
              <w:t>8GB HBA</w:t>
            </w:r>
            <w:r w:rsidRPr="001E359F">
              <w:t>卡</w:t>
            </w:r>
          </w:p>
        </w:tc>
      </w:tr>
      <w:tr w:rsidR="00326FA5" w:rsidRPr="001E359F" w:rsidTr="008643F7">
        <w:trPr>
          <w:trHeight w:val="397"/>
          <w:jc w:val="right"/>
        </w:trPr>
        <w:tc>
          <w:tcPr>
            <w:tcW w:w="1384" w:type="dxa"/>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t>I/O</w:t>
            </w:r>
            <w:r w:rsidRPr="001E359F">
              <w:t>扩展</w:t>
            </w: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PCI I/O</w:t>
            </w:r>
            <w:r w:rsidRPr="001E359F">
              <w:t>插槽</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4</w:t>
            </w:r>
            <w:r w:rsidRPr="001E359F">
              <w:t>路时</w:t>
            </w:r>
            <w:r w:rsidRPr="001E359F">
              <w:rPr>
                <w:rFonts w:hint="eastAsia"/>
              </w:rPr>
              <w:t>不少于</w:t>
            </w:r>
            <w:r w:rsidRPr="001E359F">
              <w:t>12</w:t>
            </w:r>
            <w:r w:rsidRPr="001E359F">
              <w:t>个</w:t>
            </w:r>
            <w:r w:rsidRPr="001E359F">
              <w:t>I/O</w:t>
            </w:r>
            <w:r w:rsidRPr="001E359F">
              <w:t>插槽</w:t>
            </w:r>
            <w:r w:rsidRPr="001E359F">
              <w:t xml:space="preserve"> </w:t>
            </w:r>
            <w:proofErr w:type="spellStart"/>
            <w:r w:rsidRPr="001E359F">
              <w:t>PCIe</w:t>
            </w:r>
            <w:proofErr w:type="spellEnd"/>
            <w:r w:rsidRPr="001E359F">
              <w:t xml:space="preserve"> 3.0</w:t>
            </w:r>
          </w:p>
          <w:p w:rsidR="00326FA5" w:rsidRPr="001E359F" w:rsidRDefault="00326FA5" w:rsidP="008643F7">
            <w:pPr>
              <w:jc w:val="left"/>
            </w:pPr>
            <w:r w:rsidRPr="001E359F">
              <w:rPr>
                <w:rFonts w:hint="eastAsia"/>
              </w:rPr>
              <w:t>不少于</w:t>
            </w:r>
            <w:r w:rsidRPr="001E359F">
              <w:t>2</w:t>
            </w:r>
            <w:r w:rsidRPr="001E359F">
              <w:t>个</w:t>
            </w:r>
            <w:r w:rsidRPr="001E359F">
              <w:t xml:space="preserve"> </w:t>
            </w:r>
            <w:proofErr w:type="spellStart"/>
            <w:r w:rsidRPr="001E359F">
              <w:t>PCIe</w:t>
            </w:r>
            <w:proofErr w:type="spellEnd"/>
            <w:r w:rsidRPr="001E359F">
              <w:t xml:space="preserve"> 3.0 x8 RAID </w:t>
            </w:r>
            <w:r w:rsidRPr="001E359F">
              <w:t>卡专用在存储模块中</w:t>
            </w:r>
          </w:p>
        </w:tc>
      </w:tr>
      <w:tr w:rsidR="00326FA5" w:rsidRPr="001E359F" w:rsidTr="008643F7">
        <w:trPr>
          <w:trHeight w:val="397"/>
          <w:jc w:val="right"/>
        </w:trPr>
        <w:tc>
          <w:tcPr>
            <w:tcW w:w="1384" w:type="dxa"/>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t>网络</w:t>
            </w: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网卡</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配置不少于</w:t>
            </w:r>
            <w:r w:rsidRPr="001E359F">
              <w:t>1</w:t>
            </w:r>
            <w:r w:rsidRPr="001E359F">
              <w:t>块</w:t>
            </w:r>
            <w:r w:rsidRPr="001E359F">
              <w:t>4</w:t>
            </w:r>
            <w:r w:rsidRPr="001E359F">
              <w:t>口千兆以太网卡</w:t>
            </w:r>
          </w:p>
          <w:p w:rsidR="00326FA5" w:rsidRPr="001E359F" w:rsidRDefault="00326FA5" w:rsidP="008643F7">
            <w:pPr>
              <w:jc w:val="left"/>
            </w:pPr>
            <w:r w:rsidRPr="001E359F">
              <w:t>配置不少于</w:t>
            </w:r>
            <w:r w:rsidRPr="001E359F">
              <w:t>2</w:t>
            </w:r>
            <w:r w:rsidRPr="001E359F">
              <w:t>块双口万兆以太网卡，支持虚拟</w:t>
            </w:r>
            <w:r w:rsidRPr="001E359F">
              <w:t>IO</w:t>
            </w:r>
            <w:r w:rsidRPr="001E359F">
              <w:t>，</w:t>
            </w:r>
            <w:r w:rsidRPr="001E359F">
              <w:t>2</w:t>
            </w:r>
            <w:r w:rsidRPr="001E359F">
              <w:t>个</w:t>
            </w:r>
            <w:r w:rsidRPr="001E359F">
              <w:t xml:space="preserve">10Gb </w:t>
            </w:r>
            <w:r w:rsidRPr="001E359F">
              <w:t>虚拟网络端口，每端口可虚拟成不少于</w:t>
            </w:r>
            <w:r w:rsidRPr="001E359F">
              <w:t>4</w:t>
            </w:r>
            <w:r w:rsidRPr="001E359F">
              <w:t>个可自定义带宽的虚拟网卡，可升级支持</w:t>
            </w:r>
            <w:proofErr w:type="spellStart"/>
            <w:r w:rsidRPr="001E359F">
              <w:t>FCoE</w:t>
            </w:r>
            <w:proofErr w:type="spellEnd"/>
            <w:r w:rsidRPr="001E359F">
              <w:t>/</w:t>
            </w:r>
            <w:proofErr w:type="spellStart"/>
            <w:r w:rsidRPr="001E359F">
              <w:t>iSCSI</w:t>
            </w:r>
            <w:proofErr w:type="spellEnd"/>
          </w:p>
        </w:tc>
      </w:tr>
      <w:tr w:rsidR="00326FA5" w:rsidRPr="001E359F" w:rsidTr="008643F7">
        <w:trPr>
          <w:trHeight w:val="397"/>
          <w:jc w:val="right"/>
        </w:trPr>
        <w:tc>
          <w:tcPr>
            <w:tcW w:w="1384" w:type="dxa"/>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t>电源</w:t>
            </w: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电源</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配置不少于</w:t>
            </w:r>
            <w:r w:rsidRPr="001E359F">
              <w:t>4</w:t>
            </w:r>
            <w:r w:rsidRPr="001E359F">
              <w:t>个</w:t>
            </w:r>
            <w:r w:rsidRPr="001E359F">
              <w:t>900W</w:t>
            </w:r>
            <w:r w:rsidRPr="001E359F">
              <w:t>或以上冗余电源通过</w:t>
            </w:r>
            <w:r w:rsidRPr="001E359F">
              <w:t xml:space="preserve">80Plus </w:t>
            </w:r>
            <w:r w:rsidRPr="001E359F">
              <w:t>铂金认证</w:t>
            </w:r>
          </w:p>
        </w:tc>
      </w:tr>
      <w:tr w:rsidR="00326FA5" w:rsidRPr="001E359F" w:rsidTr="008643F7">
        <w:trPr>
          <w:trHeight w:val="397"/>
          <w:jc w:val="right"/>
        </w:trPr>
        <w:tc>
          <w:tcPr>
            <w:tcW w:w="1384" w:type="dxa"/>
            <w:tcBorders>
              <w:top w:val="nil"/>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t>可靠性</w:t>
            </w:r>
          </w:p>
        </w:tc>
        <w:tc>
          <w:tcPr>
            <w:tcW w:w="1830" w:type="dxa"/>
            <w:tcBorders>
              <w:top w:val="nil"/>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热插拔组件</w:t>
            </w:r>
          </w:p>
        </w:tc>
        <w:tc>
          <w:tcPr>
            <w:tcW w:w="4246" w:type="dxa"/>
            <w:tcBorders>
              <w:top w:val="nil"/>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热插拔器件半长</w:t>
            </w:r>
            <w:r w:rsidRPr="001E359F">
              <w:t>I/O</w:t>
            </w:r>
            <w:r w:rsidRPr="001E359F">
              <w:t>模块、全长</w:t>
            </w:r>
            <w:r w:rsidRPr="001E359F">
              <w:t>I/O</w:t>
            </w:r>
            <w:r w:rsidRPr="001E359F">
              <w:t>模块、电源、风扇、硬盘驱动器、</w:t>
            </w:r>
            <w:r w:rsidRPr="001E359F">
              <w:t>SSD</w:t>
            </w:r>
          </w:p>
        </w:tc>
      </w:tr>
      <w:tr w:rsidR="00326FA5" w:rsidRPr="001E359F" w:rsidTr="008643F7">
        <w:trPr>
          <w:trHeight w:val="397"/>
          <w:jc w:val="righ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t>管理维护</w:t>
            </w:r>
          </w:p>
        </w:tc>
        <w:tc>
          <w:tcPr>
            <w:tcW w:w="1830" w:type="dxa"/>
            <w:tcBorders>
              <w:top w:val="single" w:sz="4" w:space="0" w:color="auto"/>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可管理</w:t>
            </w:r>
            <w:r w:rsidRPr="001E359F">
              <w:t xml:space="preserve"> </w:t>
            </w:r>
            <w:r w:rsidRPr="001E359F">
              <w:t>和</w:t>
            </w:r>
            <w:r w:rsidRPr="001E359F">
              <w:t xml:space="preserve"> </w:t>
            </w:r>
            <w:r w:rsidRPr="001E359F">
              <w:t>维护性</w:t>
            </w:r>
          </w:p>
        </w:tc>
        <w:tc>
          <w:tcPr>
            <w:tcW w:w="4246" w:type="dxa"/>
            <w:tcBorders>
              <w:top w:val="single" w:sz="4" w:space="0" w:color="auto"/>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LCD</w:t>
            </w:r>
            <w:r w:rsidRPr="001E359F">
              <w:t>光通路诊断和预测故障分析功能</w:t>
            </w:r>
          </w:p>
          <w:p w:rsidR="00326FA5" w:rsidRPr="001E359F" w:rsidRDefault="00326FA5" w:rsidP="008643F7">
            <w:pPr>
              <w:jc w:val="left"/>
            </w:pPr>
            <w:r w:rsidRPr="001E359F">
              <w:t xml:space="preserve">1. </w:t>
            </w:r>
            <w:r w:rsidRPr="001E359F">
              <w:t>集成系统管理处理器支持：自动服务器重启、风扇监视和控制、电源监控、温度监控、</w:t>
            </w:r>
            <w:r w:rsidRPr="001E359F">
              <w:lastRenderedPageBreak/>
              <w:t>启动</w:t>
            </w:r>
            <w:r w:rsidRPr="001E359F">
              <w:t>/</w:t>
            </w:r>
            <w:r w:rsidRPr="001E359F">
              <w:t>关闭、按序重启、</w:t>
            </w:r>
            <w:r w:rsidRPr="001E359F">
              <w:t>LED</w:t>
            </w:r>
            <w:r w:rsidRPr="001E359F">
              <w:t>控制、本地固件更新、错误日志，</w:t>
            </w:r>
            <w:r w:rsidRPr="001E359F">
              <w:t>LED</w:t>
            </w:r>
            <w:r w:rsidRPr="001E359F">
              <w:t>面板提供系统未来状况的可视显示</w:t>
            </w:r>
          </w:p>
          <w:p w:rsidR="00326FA5" w:rsidRPr="001E359F" w:rsidRDefault="00326FA5" w:rsidP="008643F7">
            <w:pPr>
              <w:jc w:val="left"/>
            </w:pPr>
            <w:r w:rsidRPr="001E359F">
              <w:t xml:space="preserve">2. </w:t>
            </w:r>
            <w:r w:rsidRPr="001E359F">
              <w:t>对</w:t>
            </w:r>
            <w:r w:rsidRPr="001E359F">
              <w:t>CPU</w:t>
            </w:r>
            <w:r w:rsidRPr="001E359F">
              <w:t>、内存、硬盘驱动器、电源及风扇等关键部分的潜在的故障具有提前预警能力</w:t>
            </w:r>
          </w:p>
          <w:p w:rsidR="00326FA5" w:rsidRPr="001E359F" w:rsidRDefault="00326FA5" w:rsidP="008643F7">
            <w:pPr>
              <w:jc w:val="left"/>
            </w:pPr>
            <w:r w:rsidRPr="001E359F">
              <w:t>3.</w:t>
            </w:r>
            <w:r w:rsidRPr="001E359F">
              <w:t>故障部件的快速诊断功能</w:t>
            </w:r>
            <w:r w:rsidRPr="001E359F">
              <w:t xml:space="preserve"> </w:t>
            </w:r>
            <w:r w:rsidRPr="001E359F">
              <w:t>：</w:t>
            </w:r>
            <w:r w:rsidRPr="001E359F">
              <w:t xml:space="preserve"> </w:t>
            </w:r>
            <w:r w:rsidRPr="001E359F">
              <w:t>在断电的情况下，能够通过诊断板快速定位故障的部件，提高维修速度</w:t>
            </w:r>
          </w:p>
        </w:tc>
      </w:tr>
      <w:tr w:rsidR="00326FA5" w:rsidRPr="001E359F" w:rsidTr="008643F7">
        <w:trPr>
          <w:trHeight w:val="397"/>
          <w:jc w:val="righ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lastRenderedPageBreak/>
              <w:t>系统</w:t>
            </w:r>
          </w:p>
        </w:tc>
        <w:tc>
          <w:tcPr>
            <w:tcW w:w="1830" w:type="dxa"/>
            <w:tcBorders>
              <w:top w:val="single" w:sz="4" w:space="0" w:color="auto"/>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t>支持的操作系统</w:t>
            </w:r>
          </w:p>
        </w:tc>
        <w:tc>
          <w:tcPr>
            <w:tcW w:w="4246" w:type="dxa"/>
            <w:tcBorders>
              <w:top w:val="single" w:sz="4" w:space="0" w:color="auto"/>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t xml:space="preserve">Microsoft Windows Server 2012 R2, 2012, and 2008 R2, Red Hat Enterprise Linux 6, SUSE Linux Enterprise Server 11, and VMware </w:t>
            </w:r>
            <w:proofErr w:type="spellStart"/>
            <w:r w:rsidRPr="001E359F">
              <w:t>vSphere</w:t>
            </w:r>
            <w:proofErr w:type="spellEnd"/>
            <w:r w:rsidRPr="001E359F">
              <w:t xml:space="preserve"> </w:t>
            </w:r>
            <w:proofErr w:type="spellStart"/>
            <w:r w:rsidRPr="001E359F">
              <w:t>ESXi</w:t>
            </w:r>
            <w:proofErr w:type="spellEnd"/>
            <w:r w:rsidRPr="001E359F">
              <w:t xml:space="preserve"> 5.1 and 5.5.</w:t>
            </w:r>
          </w:p>
        </w:tc>
      </w:tr>
      <w:tr w:rsidR="00326FA5" w:rsidRPr="001E359F" w:rsidTr="008643F7">
        <w:trPr>
          <w:trHeight w:val="397"/>
          <w:jc w:val="righ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rPr>
                <w:rFonts w:hint="eastAsia"/>
              </w:rPr>
              <w:t>保修</w:t>
            </w:r>
          </w:p>
        </w:tc>
        <w:tc>
          <w:tcPr>
            <w:tcW w:w="1830" w:type="dxa"/>
            <w:tcBorders>
              <w:top w:val="single" w:sz="4" w:space="0" w:color="auto"/>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rPr>
                <w:rFonts w:hint="eastAsia"/>
              </w:rPr>
              <w:t>原厂</w:t>
            </w:r>
            <w:r w:rsidRPr="001E359F">
              <w:t>保修</w:t>
            </w:r>
          </w:p>
        </w:tc>
        <w:tc>
          <w:tcPr>
            <w:tcW w:w="4246" w:type="dxa"/>
            <w:tcBorders>
              <w:top w:val="single" w:sz="4" w:space="0" w:color="auto"/>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rPr>
                <w:rFonts w:hint="eastAsia"/>
              </w:rPr>
              <w:t>提供</w:t>
            </w:r>
            <w:r w:rsidRPr="001E359F">
              <w:t>三年原厂</w:t>
            </w:r>
            <w:r w:rsidRPr="001E359F">
              <w:rPr>
                <w:rFonts w:hint="eastAsia"/>
              </w:rPr>
              <w:t>上门</w:t>
            </w:r>
            <w:r w:rsidRPr="001E359F">
              <w:t>保修服务（人工</w:t>
            </w:r>
            <w:r w:rsidRPr="001E359F">
              <w:t>+</w:t>
            </w:r>
            <w:r w:rsidRPr="001E359F">
              <w:t>配件）</w:t>
            </w:r>
          </w:p>
        </w:tc>
      </w:tr>
      <w:tr w:rsidR="00326FA5" w:rsidRPr="001E359F" w:rsidTr="008643F7">
        <w:trPr>
          <w:trHeight w:val="397"/>
          <w:jc w:val="right"/>
        </w:trPr>
        <w:tc>
          <w:tcPr>
            <w:tcW w:w="1384" w:type="dxa"/>
            <w:tcBorders>
              <w:top w:val="single" w:sz="4" w:space="0" w:color="auto"/>
              <w:left w:val="single" w:sz="4" w:space="0" w:color="auto"/>
              <w:bottom w:val="single" w:sz="4" w:space="0" w:color="auto"/>
              <w:right w:val="single" w:sz="4" w:space="0" w:color="auto"/>
            </w:tcBorders>
            <w:shd w:val="clear" w:color="auto" w:fill="auto"/>
            <w:vAlign w:val="center"/>
          </w:tcPr>
          <w:p w:rsidR="00326FA5" w:rsidRPr="001E359F" w:rsidRDefault="00326FA5" w:rsidP="008643F7">
            <w:pPr>
              <w:jc w:val="center"/>
            </w:pPr>
            <w:r w:rsidRPr="001E359F">
              <w:rPr>
                <w:rFonts w:hint="eastAsia"/>
              </w:rPr>
              <w:t>安装</w:t>
            </w:r>
          </w:p>
        </w:tc>
        <w:tc>
          <w:tcPr>
            <w:tcW w:w="1830" w:type="dxa"/>
            <w:tcBorders>
              <w:top w:val="single" w:sz="4" w:space="0" w:color="auto"/>
              <w:left w:val="nil"/>
              <w:bottom w:val="single" w:sz="4" w:space="0" w:color="auto"/>
              <w:right w:val="single" w:sz="4" w:space="0" w:color="auto"/>
            </w:tcBorders>
            <w:shd w:val="clear" w:color="auto" w:fill="auto"/>
            <w:vAlign w:val="center"/>
          </w:tcPr>
          <w:p w:rsidR="00326FA5" w:rsidRPr="001E359F" w:rsidRDefault="00326FA5" w:rsidP="008643F7">
            <w:pPr>
              <w:jc w:val="center"/>
            </w:pPr>
            <w:r w:rsidRPr="001E359F">
              <w:rPr>
                <w:rFonts w:hint="eastAsia"/>
              </w:rPr>
              <w:t>安装</w:t>
            </w:r>
            <w:r w:rsidRPr="001E359F">
              <w:t>调试</w:t>
            </w:r>
          </w:p>
        </w:tc>
        <w:tc>
          <w:tcPr>
            <w:tcW w:w="4246" w:type="dxa"/>
            <w:tcBorders>
              <w:top w:val="single" w:sz="4" w:space="0" w:color="auto"/>
              <w:left w:val="nil"/>
              <w:bottom w:val="single" w:sz="4" w:space="0" w:color="auto"/>
              <w:right w:val="single" w:sz="4" w:space="0" w:color="auto"/>
            </w:tcBorders>
            <w:shd w:val="clear" w:color="000000" w:fill="FFFFFF"/>
            <w:vAlign w:val="center"/>
          </w:tcPr>
          <w:p w:rsidR="00326FA5" w:rsidRPr="001E359F" w:rsidRDefault="00326FA5" w:rsidP="008643F7">
            <w:pPr>
              <w:jc w:val="left"/>
            </w:pPr>
            <w:r w:rsidRPr="001E359F">
              <w:rPr>
                <w:rFonts w:hint="eastAsia"/>
              </w:rPr>
              <w:t>提供相关软硬件产品的安装配置服务，包括硬件加电、操作系统安装、应用系统迁移等。</w:t>
            </w:r>
          </w:p>
        </w:tc>
      </w:tr>
    </w:tbl>
    <w:p w:rsidR="00326FA5" w:rsidRPr="008C0051" w:rsidRDefault="00326FA5" w:rsidP="00326FA5">
      <w:pPr>
        <w:numPr>
          <w:ilvl w:val="1"/>
          <w:numId w:val="1"/>
        </w:numPr>
        <w:rPr>
          <w:rFonts w:ascii="宋体" w:hAnsi="宋体" w:hint="eastAsia"/>
        </w:rPr>
      </w:pPr>
      <w:r w:rsidRPr="000F65C4">
        <w:rPr>
          <w:rFonts w:ascii="宋体" w:hAnsi="宋体" w:cs="宋体" w:hint="eastAsia"/>
          <w:szCs w:val="21"/>
        </w:rPr>
        <w:t>数据库审计设备 1台</w:t>
      </w:r>
    </w:p>
    <w:tbl>
      <w:tblPr>
        <w:tblW w:w="0" w:type="auto"/>
        <w:jc w:val="right"/>
        <w:tblLayout w:type="fixed"/>
        <w:tblLook w:val="0000"/>
      </w:tblPr>
      <w:tblGrid>
        <w:gridCol w:w="1439"/>
        <w:gridCol w:w="5909"/>
      </w:tblGrid>
      <w:tr w:rsidR="00326FA5" w:rsidRPr="001E359F" w:rsidTr="008643F7">
        <w:trPr>
          <w:trHeight w:val="397"/>
          <w:jc w:val="right"/>
        </w:trPr>
        <w:tc>
          <w:tcPr>
            <w:tcW w:w="14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指标项</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指标要求</w:t>
            </w:r>
          </w:p>
        </w:tc>
      </w:tr>
      <w:tr w:rsidR="00326FA5" w:rsidRPr="001E359F" w:rsidTr="008643F7">
        <w:trPr>
          <w:trHeight w:val="397"/>
          <w:jc w:val="right"/>
        </w:trPr>
        <w:tc>
          <w:tcPr>
            <w:tcW w:w="1439"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硬件指标</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系统：采用专用工控机硬件架构，非普通低端</w:t>
            </w:r>
            <w:r w:rsidRPr="001E359F">
              <w:rPr>
                <w:rFonts w:hint="eastAsia"/>
              </w:rPr>
              <w:t>PC</w:t>
            </w:r>
            <w:r w:rsidRPr="001E359F">
              <w:rPr>
                <w:rFonts w:hint="eastAsia"/>
              </w:rPr>
              <w:t>服务器，系统启动采用</w:t>
            </w:r>
            <w:r w:rsidRPr="001E359F">
              <w:rPr>
                <w:rFonts w:hint="eastAsia"/>
              </w:rPr>
              <w:t>CF</w:t>
            </w:r>
            <w:r w:rsidRPr="001E359F">
              <w:rPr>
                <w:rFonts w:hint="eastAsia"/>
              </w:rPr>
              <w:t>卡加硬盘方式，保证稳定可靠不可篡改。</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电源模块：具备冗余热插拔双电源；冗余热插拔风扇。</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硬盘容量：不少于</w:t>
            </w:r>
            <w:r w:rsidRPr="001E359F">
              <w:rPr>
                <w:rFonts w:hint="eastAsia"/>
              </w:rPr>
              <w:t>4T*4</w:t>
            </w:r>
            <w:r w:rsidRPr="001E359F">
              <w:rPr>
                <w:rFonts w:hint="eastAsia"/>
              </w:rPr>
              <w:t>，支持</w:t>
            </w:r>
            <w:r w:rsidRPr="001E359F">
              <w:rPr>
                <w:rFonts w:hint="eastAsia"/>
              </w:rPr>
              <w:t>RAID1</w:t>
            </w:r>
            <w:r w:rsidRPr="001E359F">
              <w:rPr>
                <w:rFonts w:hint="eastAsia"/>
              </w:rPr>
              <w:t>，</w:t>
            </w:r>
            <w:r w:rsidRPr="001E359F">
              <w:rPr>
                <w:rFonts w:hint="eastAsia"/>
              </w:rPr>
              <w:t>RAID5</w:t>
            </w:r>
            <w:r w:rsidRPr="001E359F">
              <w:rPr>
                <w:rFonts w:hint="eastAsia"/>
              </w:rPr>
              <w:t>阵列。</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网络端口：配备不少于</w:t>
            </w:r>
            <w:r w:rsidRPr="001E359F">
              <w:rPr>
                <w:rFonts w:hint="eastAsia"/>
              </w:rPr>
              <w:t>2</w:t>
            </w:r>
            <w:r w:rsidRPr="001E359F">
              <w:rPr>
                <w:rFonts w:hint="eastAsia"/>
              </w:rPr>
              <w:t>个</w:t>
            </w:r>
            <w:proofErr w:type="gramStart"/>
            <w:r w:rsidRPr="001E359F">
              <w:rPr>
                <w:rFonts w:hint="eastAsia"/>
              </w:rPr>
              <w:t>千兆电口</w:t>
            </w:r>
            <w:proofErr w:type="gramEnd"/>
            <w:r w:rsidRPr="001E359F">
              <w:rPr>
                <w:rFonts w:hint="eastAsia"/>
              </w:rPr>
              <w:t>管理口，不少于</w:t>
            </w:r>
            <w:r w:rsidRPr="001E359F">
              <w:rPr>
                <w:rFonts w:hint="eastAsia"/>
              </w:rPr>
              <w:t>4</w:t>
            </w:r>
            <w:r w:rsidRPr="001E359F">
              <w:rPr>
                <w:rFonts w:hint="eastAsia"/>
              </w:rPr>
              <w:t>个千兆</w:t>
            </w:r>
            <w:proofErr w:type="gramStart"/>
            <w:r w:rsidRPr="001E359F">
              <w:rPr>
                <w:rFonts w:hint="eastAsia"/>
              </w:rPr>
              <w:t>业务电口</w:t>
            </w:r>
            <w:proofErr w:type="gramEnd"/>
            <w:r w:rsidRPr="001E359F">
              <w:rPr>
                <w:rFonts w:hint="eastAsia"/>
              </w:rPr>
              <w:t>，不少于</w:t>
            </w:r>
            <w:r w:rsidRPr="001E359F">
              <w:rPr>
                <w:rFonts w:hint="eastAsia"/>
              </w:rPr>
              <w:t>4</w:t>
            </w:r>
            <w:r w:rsidRPr="001E359F">
              <w:rPr>
                <w:rFonts w:hint="eastAsia"/>
              </w:rPr>
              <w:t>个千兆业务光口；不少于</w:t>
            </w:r>
            <w:r w:rsidRPr="001E359F">
              <w:rPr>
                <w:rFonts w:hint="eastAsia"/>
              </w:rPr>
              <w:t>2</w:t>
            </w:r>
            <w:r w:rsidRPr="001E359F">
              <w:rPr>
                <w:rFonts w:hint="eastAsia"/>
              </w:rPr>
              <w:t>个万兆业务光口，</w:t>
            </w:r>
            <w:r w:rsidRPr="001E359F">
              <w:t>不少于</w:t>
            </w:r>
            <w:r w:rsidRPr="001E359F">
              <w:rPr>
                <w:rFonts w:hint="eastAsia"/>
              </w:rPr>
              <w:t>4</w:t>
            </w:r>
            <w:r w:rsidRPr="001E359F">
              <w:rPr>
                <w:rFonts w:hint="eastAsia"/>
              </w:rPr>
              <w:t>块</w:t>
            </w:r>
            <w:r w:rsidRPr="001E359F">
              <w:t>万兆光纤模块</w:t>
            </w:r>
            <w:r w:rsidRPr="001E359F">
              <w:rPr>
                <w:rFonts w:hint="eastAsia"/>
              </w:rPr>
              <w:t>。</w:t>
            </w:r>
          </w:p>
          <w:p w:rsidR="00326FA5" w:rsidRPr="001E359F" w:rsidRDefault="00326FA5" w:rsidP="008643F7">
            <w:pPr>
              <w:jc w:val="left"/>
            </w:pPr>
            <w:r w:rsidRPr="001E359F">
              <w:rPr>
                <w:rFonts w:hint="eastAsia"/>
              </w:rPr>
              <w:t>支持最大扩展不少于</w:t>
            </w:r>
            <w:r w:rsidRPr="001E359F">
              <w:t>20</w:t>
            </w:r>
            <w:r w:rsidRPr="001E359F">
              <w:rPr>
                <w:rFonts w:hint="eastAsia"/>
              </w:rPr>
              <w:t>个</w:t>
            </w:r>
            <w:proofErr w:type="gramStart"/>
            <w:r w:rsidRPr="001E359F">
              <w:rPr>
                <w:rFonts w:hint="eastAsia"/>
              </w:rPr>
              <w:t>千兆电口</w:t>
            </w:r>
            <w:proofErr w:type="gramEnd"/>
            <w:r w:rsidRPr="001E359F">
              <w:rPr>
                <w:rFonts w:hint="eastAsia"/>
              </w:rPr>
              <w:t>，或者不少于</w:t>
            </w:r>
            <w:r w:rsidRPr="001E359F">
              <w:rPr>
                <w:rFonts w:hint="eastAsia"/>
              </w:rPr>
              <w:t>20</w:t>
            </w:r>
            <w:r w:rsidRPr="001E359F">
              <w:rPr>
                <w:rFonts w:hint="eastAsia"/>
              </w:rPr>
              <w:t>个</w:t>
            </w:r>
            <w:proofErr w:type="gramStart"/>
            <w:r w:rsidRPr="001E359F">
              <w:rPr>
                <w:rFonts w:hint="eastAsia"/>
              </w:rPr>
              <w:t>千兆光口</w:t>
            </w:r>
            <w:proofErr w:type="gramEnd"/>
            <w:r w:rsidRPr="001E359F">
              <w:rPr>
                <w:rFonts w:hint="eastAsia"/>
              </w:rPr>
              <w:t>，或至少</w:t>
            </w:r>
            <w:r w:rsidRPr="001E359F">
              <w:rPr>
                <w:rFonts w:hint="eastAsia"/>
              </w:rPr>
              <w:t>6</w:t>
            </w:r>
            <w:r w:rsidRPr="001E359F">
              <w:rPr>
                <w:rFonts w:hint="eastAsia"/>
              </w:rPr>
              <w:t>个万兆光口。</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支持硬件扩展第三方</w:t>
            </w:r>
            <w:r w:rsidRPr="001E359F">
              <w:rPr>
                <w:rFonts w:hint="eastAsia"/>
              </w:rPr>
              <w:t>FC SAN</w:t>
            </w:r>
            <w:r w:rsidRPr="001E359F">
              <w:rPr>
                <w:rFonts w:hint="eastAsia"/>
              </w:rPr>
              <w:t>存储</w:t>
            </w:r>
            <w:r w:rsidRPr="001E359F">
              <w:rPr>
                <w:rFonts w:hint="eastAsia"/>
              </w:rPr>
              <w:t>HBA</w:t>
            </w:r>
            <w:r w:rsidRPr="001E359F">
              <w:rPr>
                <w:rFonts w:hint="eastAsia"/>
              </w:rPr>
              <w:t>卡，速率不少于</w:t>
            </w:r>
            <w:r w:rsidRPr="001E359F">
              <w:rPr>
                <w:rFonts w:hint="eastAsia"/>
              </w:rPr>
              <w:t>4Gbs</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审计性能：能够稳定、流畅地同时支持</w:t>
            </w:r>
            <w:r w:rsidRPr="001E359F">
              <w:rPr>
                <w:rFonts w:hint="eastAsia"/>
              </w:rPr>
              <w:t>10</w:t>
            </w:r>
            <w:r w:rsidRPr="001E359F">
              <w:rPr>
                <w:rFonts w:hint="eastAsia"/>
              </w:rPr>
              <w:t>个数据库实例审计能力，不会产生漏审</w:t>
            </w:r>
          </w:p>
        </w:tc>
      </w:tr>
      <w:tr w:rsidR="00326FA5" w:rsidRPr="001E359F" w:rsidTr="008643F7">
        <w:trPr>
          <w:trHeight w:val="397"/>
          <w:jc w:val="right"/>
        </w:trPr>
        <w:tc>
          <w:tcPr>
            <w:tcW w:w="14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处理能力</w:t>
            </w:r>
          </w:p>
        </w:tc>
        <w:tc>
          <w:tcPr>
            <w:tcW w:w="5909"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吞吐能力：不少于</w:t>
            </w:r>
            <w:r w:rsidRPr="001E359F">
              <w:rPr>
                <w:rFonts w:hint="eastAsia"/>
              </w:rPr>
              <w:t>6000M</w:t>
            </w:r>
          </w:p>
          <w:p w:rsidR="00326FA5" w:rsidRPr="001E359F" w:rsidRDefault="00326FA5" w:rsidP="008643F7">
            <w:pPr>
              <w:jc w:val="left"/>
            </w:pPr>
            <w:r w:rsidRPr="001E359F">
              <w:rPr>
                <w:rFonts w:hint="eastAsia"/>
              </w:rPr>
              <w:t>峰值处理能力：不少于</w:t>
            </w:r>
            <w:r w:rsidRPr="001E359F">
              <w:rPr>
                <w:rFonts w:hint="eastAsia"/>
              </w:rPr>
              <w:t>60000</w:t>
            </w:r>
            <w:r w:rsidRPr="001E359F">
              <w:rPr>
                <w:rFonts w:hint="eastAsia"/>
              </w:rPr>
              <w:t>条</w:t>
            </w:r>
            <w:r w:rsidRPr="001E359F">
              <w:rPr>
                <w:rFonts w:hint="eastAsia"/>
              </w:rPr>
              <w:t>/</w:t>
            </w:r>
            <w:r w:rsidRPr="001E359F">
              <w:rPr>
                <w:rFonts w:hint="eastAsia"/>
              </w:rPr>
              <w:t>秒</w:t>
            </w:r>
          </w:p>
          <w:p w:rsidR="00326FA5" w:rsidRPr="001E359F" w:rsidRDefault="00326FA5" w:rsidP="008643F7">
            <w:pPr>
              <w:jc w:val="left"/>
            </w:pPr>
            <w:r w:rsidRPr="001E359F">
              <w:rPr>
                <w:rFonts w:hint="eastAsia"/>
              </w:rPr>
              <w:t>(</w:t>
            </w:r>
            <w:r w:rsidRPr="001E359F">
              <w:rPr>
                <w:rFonts w:hint="eastAsia"/>
              </w:rPr>
              <w:t>提供国家权威检测机构相关检测报告并盖原厂公章</w:t>
            </w:r>
            <w:r w:rsidRPr="001E359F">
              <w:t>)</w:t>
            </w:r>
          </w:p>
        </w:tc>
      </w:tr>
      <w:tr w:rsidR="00326FA5" w:rsidRPr="001E359F" w:rsidTr="008643F7">
        <w:trPr>
          <w:trHeight w:val="397"/>
          <w:jc w:val="right"/>
        </w:trPr>
        <w:tc>
          <w:tcPr>
            <w:tcW w:w="1439" w:type="dxa"/>
            <w:vMerge w:val="restart"/>
            <w:tcBorders>
              <w:top w:val="single" w:sz="4" w:space="0" w:color="000000"/>
              <w:left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部署方式</w:t>
            </w:r>
          </w:p>
        </w:tc>
        <w:tc>
          <w:tcPr>
            <w:tcW w:w="5909"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旁路</w:t>
            </w:r>
            <w:r w:rsidRPr="001E359F">
              <w:t>部署模式下</w:t>
            </w:r>
            <w:r w:rsidRPr="001E359F">
              <w:rPr>
                <w:rFonts w:hint="eastAsia"/>
              </w:rPr>
              <w:t>无须在被审计数据库系统上安装任何代理即可实现审计</w:t>
            </w:r>
          </w:p>
        </w:tc>
      </w:tr>
      <w:tr w:rsidR="00326FA5" w:rsidRPr="001E359F" w:rsidTr="008643F7">
        <w:trPr>
          <w:trHeight w:val="397"/>
          <w:jc w:val="right"/>
        </w:trPr>
        <w:tc>
          <w:tcPr>
            <w:tcW w:w="1439" w:type="dxa"/>
            <w:vMerge/>
            <w:tcBorders>
              <w:left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t>支持</w:t>
            </w:r>
            <w:r w:rsidRPr="001E359F">
              <w:rPr>
                <w:rFonts w:hint="eastAsia"/>
              </w:rPr>
              <w:t>在目标数据库安装</w:t>
            </w:r>
            <w:r w:rsidRPr="001E359F">
              <w:t>agent</w:t>
            </w:r>
            <w:r w:rsidRPr="001E359F">
              <w:rPr>
                <w:rFonts w:hint="eastAsia"/>
              </w:rPr>
              <w:t>解决</w:t>
            </w:r>
            <w:r w:rsidRPr="001E359F">
              <w:t>云环境</w:t>
            </w:r>
            <w:r w:rsidRPr="001E359F">
              <w:rPr>
                <w:rFonts w:hint="eastAsia"/>
              </w:rPr>
              <w:t>、</w:t>
            </w:r>
            <w:r w:rsidRPr="001E359F">
              <w:t>虚拟化环境</w:t>
            </w:r>
            <w:r w:rsidRPr="001E359F">
              <w:rPr>
                <w:rFonts w:hint="eastAsia"/>
              </w:rPr>
              <w:t>内部</w:t>
            </w:r>
            <w:r w:rsidRPr="001E359F">
              <w:t>流量无法镜像</w:t>
            </w:r>
            <w:r w:rsidRPr="001E359F">
              <w:rPr>
                <w:rFonts w:hint="eastAsia"/>
              </w:rPr>
              <w:t>场景下数据库的审计</w:t>
            </w:r>
          </w:p>
          <w:p w:rsidR="00326FA5" w:rsidRPr="001E359F" w:rsidRDefault="00326FA5" w:rsidP="008643F7">
            <w:pPr>
              <w:jc w:val="left"/>
            </w:pPr>
            <w:r w:rsidRPr="001E359F">
              <w:rPr>
                <w:rFonts w:hint="eastAsia"/>
              </w:rPr>
              <w:t>提供国家权威检测机构（公安部）检测报告并盖原厂公章</w:t>
            </w:r>
          </w:p>
        </w:tc>
      </w:tr>
      <w:tr w:rsidR="00326FA5" w:rsidRPr="001E359F" w:rsidTr="008643F7">
        <w:trPr>
          <w:trHeight w:val="397"/>
          <w:jc w:val="right"/>
        </w:trPr>
        <w:tc>
          <w:tcPr>
            <w:tcW w:w="1439" w:type="dxa"/>
            <w:vMerge/>
            <w:tcBorders>
              <w:left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支持分布式部署，管理中心可实现统一配置、统一报表生成、统一查询</w:t>
            </w:r>
          </w:p>
        </w:tc>
      </w:tr>
      <w:tr w:rsidR="00326FA5" w:rsidRPr="001E359F" w:rsidTr="008643F7">
        <w:trPr>
          <w:trHeight w:val="397"/>
          <w:jc w:val="right"/>
        </w:trPr>
        <w:tc>
          <w:tcPr>
            <w:tcW w:w="1439"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协议支持</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w:t>
            </w:r>
            <w:r w:rsidRPr="001E359F">
              <w:rPr>
                <w:rFonts w:hint="eastAsia"/>
              </w:rPr>
              <w:t>Oracle</w:t>
            </w:r>
            <w:r w:rsidRPr="001E359F">
              <w:rPr>
                <w:rFonts w:hint="eastAsia"/>
              </w:rPr>
              <w:t>、</w:t>
            </w:r>
            <w:r w:rsidRPr="001E359F">
              <w:rPr>
                <w:rFonts w:hint="eastAsia"/>
              </w:rPr>
              <w:t>SQL-Server</w:t>
            </w:r>
            <w:r w:rsidRPr="001E359F">
              <w:rPr>
                <w:rFonts w:hint="eastAsia"/>
              </w:rPr>
              <w:t>、</w:t>
            </w:r>
            <w:r w:rsidRPr="001E359F">
              <w:rPr>
                <w:rFonts w:hint="eastAsia"/>
              </w:rPr>
              <w:t>DB2</w:t>
            </w:r>
            <w:r w:rsidRPr="001E359F">
              <w:rPr>
                <w:rFonts w:hint="eastAsia"/>
              </w:rPr>
              <w:t>、</w:t>
            </w:r>
            <w:r w:rsidRPr="001E359F">
              <w:rPr>
                <w:rFonts w:hint="eastAsia"/>
              </w:rPr>
              <w:t>Informix</w:t>
            </w:r>
            <w:r w:rsidRPr="001E359F">
              <w:rPr>
                <w:rFonts w:hint="eastAsia"/>
              </w:rPr>
              <w:t>、</w:t>
            </w:r>
            <w:r w:rsidRPr="001E359F">
              <w:rPr>
                <w:rFonts w:hint="eastAsia"/>
              </w:rPr>
              <w:t>Sybase</w:t>
            </w:r>
            <w:r w:rsidRPr="001E359F">
              <w:rPr>
                <w:rFonts w:hint="eastAsia"/>
              </w:rPr>
              <w:t>、</w:t>
            </w:r>
            <w:proofErr w:type="spellStart"/>
            <w:r w:rsidRPr="001E359F">
              <w:rPr>
                <w:rFonts w:hint="eastAsia"/>
              </w:rPr>
              <w:t>MySQL</w:t>
            </w:r>
            <w:proofErr w:type="spellEnd"/>
            <w:r w:rsidRPr="001E359F">
              <w:rPr>
                <w:rFonts w:hint="eastAsia"/>
              </w:rPr>
              <w:t>等六种主流数据库审计</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支持对</w:t>
            </w:r>
            <w:proofErr w:type="spellStart"/>
            <w:r w:rsidRPr="001E359F">
              <w:rPr>
                <w:rFonts w:hint="eastAsia"/>
              </w:rPr>
              <w:t>SQLserver</w:t>
            </w:r>
            <w:proofErr w:type="spellEnd"/>
            <w:r w:rsidRPr="001E359F">
              <w:rPr>
                <w:rFonts w:hint="eastAsia"/>
              </w:rPr>
              <w:t xml:space="preserve"> 2005</w:t>
            </w:r>
            <w:r w:rsidRPr="001E359F">
              <w:rPr>
                <w:rFonts w:hint="eastAsia"/>
              </w:rPr>
              <w:t>以上版本加密用户名的审计</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w:t>
            </w:r>
            <w:proofErr w:type="spellStart"/>
            <w:r w:rsidRPr="001E359F">
              <w:rPr>
                <w:rFonts w:hint="eastAsia"/>
              </w:rPr>
              <w:t>PostgreSQL</w:t>
            </w:r>
            <w:proofErr w:type="spellEnd"/>
            <w:r w:rsidRPr="001E359F">
              <w:rPr>
                <w:rFonts w:hint="eastAsia"/>
              </w:rPr>
              <w:t>、</w:t>
            </w:r>
            <w:proofErr w:type="spellStart"/>
            <w:r w:rsidRPr="001E359F">
              <w:rPr>
                <w:rFonts w:hint="eastAsia"/>
              </w:rPr>
              <w:t>Teradata</w:t>
            </w:r>
            <w:proofErr w:type="spellEnd"/>
            <w:r w:rsidRPr="001E359F">
              <w:rPr>
                <w:rFonts w:hint="eastAsia"/>
              </w:rPr>
              <w:t>、</w:t>
            </w:r>
            <w:r w:rsidRPr="001E359F">
              <w:rPr>
                <w:rFonts w:hint="eastAsia"/>
              </w:rPr>
              <w:t>Cache</w:t>
            </w:r>
            <w:r w:rsidRPr="001E359F">
              <w:rPr>
                <w:rFonts w:hint="eastAsia"/>
              </w:rPr>
              <w:t>、</w:t>
            </w:r>
            <w:proofErr w:type="gramStart"/>
            <w:r w:rsidRPr="001E359F">
              <w:rPr>
                <w:rFonts w:hint="eastAsia"/>
              </w:rPr>
              <w:t>人大金</w:t>
            </w:r>
            <w:proofErr w:type="gramEnd"/>
            <w:r w:rsidRPr="001E359F">
              <w:rPr>
                <w:rFonts w:hint="eastAsia"/>
              </w:rPr>
              <w:t>仓、达梦、南大通用等数据库审计</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支持主流业务协议</w:t>
            </w:r>
            <w:r w:rsidRPr="001E359F">
              <w:rPr>
                <w:rFonts w:hint="eastAsia"/>
              </w:rPr>
              <w:t xml:space="preserve"> HTTP</w:t>
            </w:r>
            <w:r w:rsidRPr="001E359F">
              <w:rPr>
                <w:rFonts w:hint="eastAsia"/>
              </w:rPr>
              <w:t>、</w:t>
            </w:r>
            <w:r w:rsidRPr="001E359F">
              <w:rPr>
                <w:rFonts w:hint="eastAsia"/>
              </w:rPr>
              <w:t>Telnet</w:t>
            </w:r>
            <w:r w:rsidRPr="001E359F">
              <w:rPr>
                <w:rFonts w:hint="eastAsia"/>
              </w:rPr>
              <w:t>、</w:t>
            </w:r>
            <w:r w:rsidRPr="001E359F">
              <w:rPr>
                <w:rFonts w:hint="eastAsia"/>
              </w:rPr>
              <w:t>FTP</w:t>
            </w:r>
            <w:r w:rsidRPr="001E359F">
              <w:rPr>
                <w:rFonts w:hint="eastAsia"/>
              </w:rPr>
              <w:t>、</w:t>
            </w:r>
            <w:r w:rsidRPr="001E359F">
              <w:rPr>
                <w:rFonts w:hint="eastAsia"/>
              </w:rPr>
              <w:t>SMTP</w:t>
            </w:r>
            <w:r w:rsidRPr="001E359F">
              <w:rPr>
                <w:rFonts w:hint="eastAsia"/>
              </w:rPr>
              <w:t>、</w:t>
            </w:r>
            <w:r w:rsidRPr="001E359F">
              <w:rPr>
                <w:rFonts w:hint="eastAsia"/>
              </w:rPr>
              <w:t>POP3</w:t>
            </w:r>
            <w:r w:rsidRPr="001E359F">
              <w:rPr>
                <w:rFonts w:hint="eastAsia"/>
              </w:rPr>
              <w:t>、</w:t>
            </w:r>
            <w:r w:rsidRPr="001E359F">
              <w:rPr>
                <w:rFonts w:hint="eastAsia"/>
              </w:rPr>
              <w:t>DCOM</w:t>
            </w:r>
          </w:p>
        </w:tc>
      </w:tr>
      <w:tr w:rsidR="00326FA5" w:rsidRPr="001E359F" w:rsidTr="008643F7">
        <w:trPr>
          <w:trHeight w:val="397"/>
          <w:jc w:val="right"/>
        </w:trPr>
        <w:tc>
          <w:tcPr>
            <w:tcW w:w="1439"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审计功能</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支持数据库操作类、表、视图、索引、存储过程等各种对象的所有</w:t>
            </w:r>
            <w:r w:rsidRPr="001E359F">
              <w:rPr>
                <w:rFonts w:hint="eastAsia"/>
              </w:rPr>
              <w:t>SQL</w:t>
            </w:r>
            <w:r w:rsidRPr="001E359F">
              <w:rPr>
                <w:rFonts w:hint="eastAsia"/>
              </w:rPr>
              <w:t>操作审计</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支持对操作时间、</w:t>
            </w:r>
            <w:r w:rsidRPr="001E359F">
              <w:rPr>
                <w:rFonts w:hint="eastAsia"/>
              </w:rPr>
              <w:t>SQL</w:t>
            </w:r>
            <w:r w:rsidRPr="001E359F">
              <w:rPr>
                <w:rFonts w:hint="eastAsia"/>
              </w:rPr>
              <w:t>语句、执行结果、返回结果集、影响行数、执行时长、数据库用户名、实例名、源</w:t>
            </w:r>
            <w:r w:rsidRPr="001E359F">
              <w:rPr>
                <w:rFonts w:hint="eastAsia"/>
              </w:rPr>
              <w:t>/</w:t>
            </w:r>
            <w:r w:rsidRPr="001E359F">
              <w:rPr>
                <w:rFonts w:hint="eastAsia"/>
              </w:rPr>
              <w:t>目的</w:t>
            </w:r>
            <w:r w:rsidRPr="001E359F">
              <w:rPr>
                <w:rFonts w:hint="eastAsia"/>
              </w:rPr>
              <w:t>IP</w:t>
            </w:r>
            <w:r w:rsidRPr="001E359F">
              <w:rPr>
                <w:rFonts w:hint="eastAsia"/>
              </w:rPr>
              <w:t>、源</w:t>
            </w:r>
            <w:r w:rsidRPr="001E359F">
              <w:rPr>
                <w:rFonts w:hint="eastAsia"/>
              </w:rPr>
              <w:t>/</w:t>
            </w:r>
            <w:r w:rsidRPr="001E359F">
              <w:rPr>
                <w:rFonts w:hint="eastAsia"/>
              </w:rPr>
              <w:t>目的端口、源</w:t>
            </w:r>
            <w:r w:rsidRPr="001E359F">
              <w:rPr>
                <w:rFonts w:hint="eastAsia"/>
              </w:rPr>
              <w:t>/</w:t>
            </w:r>
            <w:r w:rsidRPr="001E359F">
              <w:rPr>
                <w:rFonts w:hint="eastAsia"/>
              </w:rPr>
              <w:t>目的</w:t>
            </w:r>
            <w:r w:rsidRPr="001E359F">
              <w:rPr>
                <w:rFonts w:hint="eastAsia"/>
              </w:rPr>
              <w:t>MAC</w:t>
            </w:r>
            <w:r w:rsidRPr="001E359F">
              <w:rPr>
                <w:rFonts w:hint="eastAsia"/>
              </w:rPr>
              <w:t>、客户端主机名、客户端程序名称、客户端操作系统用户名、业务主机群、</w:t>
            </w:r>
            <w:r w:rsidRPr="001E359F">
              <w:rPr>
                <w:rFonts w:hint="eastAsia"/>
              </w:rPr>
              <w:t>SQL</w:t>
            </w:r>
            <w:r w:rsidRPr="001E359F">
              <w:rPr>
                <w:rFonts w:hint="eastAsia"/>
              </w:rPr>
              <w:t>模板、会话</w:t>
            </w:r>
            <w:r w:rsidRPr="001E359F">
              <w:rPr>
                <w:rFonts w:hint="eastAsia"/>
              </w:rPr>
              <w:t>ID</w:t>
            </w:r>
            <w:r w:rsidRPr="001E359F">
              <w:rPr>
                <w:rFonts w:hint="eastAsia"/>
              </w:rPr>
              <w:t>、事件唯一</w:t>
            </w:r>
            <w:r w:rsidRPr="001E359F">
              <w:rPr>
                <w:rFonts w:hint="eastAsia"/>
              </w:rPr>
              <w:t>ID</w:t>
            </w:r>
            <w:r w:rsidRPr="001E359F">
              <w:rPr>
                <w:rFonts w:hint="eastAsia"/>
              </w:rPr>
              <w:t>等至少</w:t>
            </w:r>
            <w:r w:rsidRPr="001E359F">
              <w:rPr>
                <w:rFonts w:hint="eastAsia"/>
              </w:rPr>
              <w:t>21</w:t>
            </w:r>
            <w:r w:rsidRPr="001E359F">
              <w:rPr>
                <w:rFonts w:hint="eastAsia"/>
              </w:rPr>
              <w:t>个条件进行审计</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w:t>
            </w:r>
            <w:r w:rsidRPr="001E359F">
              <w:rPr>
                <w:rFonts w:hint="eastAsia"/>
              </w:rPr>
              <w:t>HTTP</w:t>
            </w:r>
            <w:r w:rsidRPr="001E359F">
              <w:rPr>
                <w:rFonts w:hint="eastAsia"/>
              </w:rPr>
              <w:t>请求审计，提取</w:t>
            </w:r>
            <w:r w:rsidRPr="001E359F">
              <w:rPr>
                <w:rFonts w:hint="eastAsia"/>
              </w:rPr>
              <w:t>URL</w:t>
            </w:r>
            <w:r w:rsidRPr="001E359F">
              <w:rPr>
                <w:rFonts w:hint="eastAsia"/>
              </w:rPr>
              <w:t>、</w:t>
            </w:r>
            <w:r w:rsidRPr="001E359F">
              <w:rPr>
                <w:rFonts w:hint="eastAsia"/>
              </w:rPr>
              <w:t>POST/GET</w:t>
            </w:r>
            <w:r w:rsidRPr="001E359F">
              <w:rPr>
                <w:rFonts w:hint="eastAsia"/>
              </w:rPr>
              <w:t>值、</w:t>
            </w:r>
            <w:r w:rsidRPr="001E359F">
              <w:rPr>
                <w:rFonts w:hint="eastAsia"/>
              </w:rPr>
              <w:t>cookie</w:t>
            </w:r>
            <w:r w:rsidRPr="001E359F">
              <w:rPr>
                <w:rFonts w:hint="eastAsia"/>
              </w:rPr>
              <w:t>、操作系统类型、浏览器类型、原始客户端</w:t>
            </w:r>
            <w:r w:rsidRPr="001E359F">
              <w:rPr>
                <w:rFonts w:hint="eastAsia"/>
              </w:rPr>
              <w:t>IP</w:t>
            </w:r>
            <w:r w:rsidRPr="001E359F">
              <w:rPr>
                <w:rFonts w:hint="eastAsia"/>
              </w:rPr>
              <w:t>、</w:t>
            </w:r>
            <w:r w:rsidRPr="001E359F">
              <w:rPr>
                <w:rFonts w:hint="eastAsia"/>
              </w:rPr>
              <w:t>MAC</w:t>
            </w:r>
            <w:r w:rsidRPr="001E359F">
              <w:rPr>
                <w:rFonts w:hint="eastAsia"/>
              </w:rPr>
              <w:t>地址、提交参数等，支持对返回页面数据进行审计，支持最大</w:t>
            </w:r>
            <w:r w:rsidRPr="001E359F">
              <w:rPr>
                <w:rFonts w:hint="eastAsia"/>
              </w:rPr>
              <w:t>64K</w:t>
            </w:r>
            <w:r w:rsidRPr="001E359F">
              <w:rPr>
                <w:rFonts w:hint="eastAsia"/>
              </w:rPr>
              <w:t>返回结果集。</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支持数据库响应信息的双向审计，特别是返回字段和结果、执行状态、返回行数、执行时长等内容</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支持返回结果集审计，支持通过返回行数和内容大小进行控制</w:t>
            </w:r>
            <w:r w:rsidRPr="001E359F">
              <w:rPr>
                <w:rFonts w:hint="eastAsia"/>
              </w:rPr>
              <w:t xml:space="preserve"> (</w:t>
            </w:r>
            <w:r w:rsidRPr="001E359F">
              <w:rPr>
                <w:rFonts w:hint="eastAsia"/>
              </w:rPr>
              <w:t>提供功能截</w:t>
            </w:r>
            <w:proofErr w:type="gramStart"/>
            <w:r w:rsidRPr="001E359F">
              <w:rPr>
                <w:rFonts w:hint="eastAsia"/>
              </w:rPr>
              <w:t>图证明</w:t>
            </w:r>
            <w:proofErr w:type="gramEnd"/>
            <w:r w:rsidRPr="001E359F">
              <w:rPr>
                <w:rFonts w:hint="eastAsia"/>
              </w:rPr>
              <w:t>并盖原厂公章</w:t>
            </w:r>
            <w:r w:rsidRPr="001E359F">
              <w:rPr>
                <w:rFonts w:hint="eastAsia"/>
              </w:rPr>
              <w:t>)</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支持跨语句、跨多包的绑定变量名及绑定变量值的审计</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支持对超长</w:t>
            </w:r>
            <w:r w:rsidRPr="001E359F">
              <w:rPr>
                <w:rFonts w:hint="eastAsia"/>
              </w:rPr>
              <w:t>SQL</w:t>
            </w:r>
            <w:r w:rsidRPr="001E359F">
              <w:rPr>
                <w:rFonts w:hint="eastAsia"/>
              </w:rPr>
              <w:t>操作语句审计，可以正常记录单条长度</w:t>
            </w:r>
            <w:r w:rsidRPr="001E359F">
              <w:rPr>
                <w:rFonts w:hint="eastAsia"/>
              </w:rPr>
              <w:t>&lt;=64K</w:t>
            </w:r>
            <w:proofErr w:type="gramStart"/>
            <w:r w:rsidRPr="001E359F">
              <w:rPr>
                <w:rFonts w:hint="eastAsia"/>
              </w:rPr>
              <w:t>个</w:t>
            </w:r>
            <w:proofErr w:type="gramEnd"/>
            <w:r w:rsidRPr="001E359F">
              <w:rPr>
                <w:rFonts w:hint="eastAsia"/>
              </w:rPr>
              <w:t>字节的</w:t>
            </w:r>
            <w:r w:rsidRPr="001E359F">
              <w:rPr>
                <w:rFonts w:hint="eastAsia"/>
              </w:rPr>
              <w:t>SQL</w:t>
            </w:r>
            <w:r w:rsidRPr="001E359F">
              <w:rPr>
                <w:rFonts w:hint="eastAsia"/>
              </w:rPr>
              <w:t>语句内容</w:t>
            </w:r>
          </w:p>
        </w:tc>
      </w:tr>
      <w:tr w:rsidR="00326FA5" w:rsidRPr="001E359F" w:rsidTr="008643F7">
        <w:trPr>
          <w:trHeight w:val="397"/>
          <w:jc w:val="right"/>
        </w:trPr>
        <w:tc>
          <w:tcPr>
            <w:tcW w:w="14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智能发现</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自动识别流量中存在的数据库，也可通过扫描发现网络中的数据库</w:t>
            </w:r>
            <w:r w:rsidRPr="001E359F">
              <w:rPr>
                <w:rFonts w:hint="eastAsia"/>
              </w:rPr>
              <w:t>(</w:t>
            </w:r>
            <w:r w:rsidRPr="001E359F">
              <w:rPr>
                <w:rFonts w:hint="eastAsia"/>
              </w:rPr>
              <w:t>提供功能截</w:t>
            </w:r>
            <w:proofErr w:type="gramStart"/>
            <w:r w:rsidRPr="001E359F">
              <w:rPr>
                <w:rFonts w:hint="eastAsia"/>
              </w:rPr>
              <w:t>图证明</w:t>
            </w:r>
            <w:proofErr w:type="gramEnd"/>
            <w:r w:rsidRPr="001E359F">
              <w:rPr>
                <w:rFonts w:hint="eastAsia"/>
              </w:rPr>
              <w:t>)</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支持定期自动扫描数据库漏洞和不安全配置，提供漏洞扫描报告</w:t>
            </w:r>
            <w:r w:rsidRPr="001E359F">
              <w:rPr>
                <w:rFonts w:hint="eastAsia"/>
              </w:rPr>
              <w:t>(</w:t>
            </w:r>
            <w:r w:rsidRPr="001E359F">
              <w:rPr>
                <w:rFonts w:hint="eastAsia"/>
              </w:rPr>
              <w:t>提供功能截</w:t>
            </w:r>
            <w:proofErr w:type="gramStart"/>
            <w:r w:rsidRPr="001E359F">
              <w:rPr>
                <w:rFonts w:hint="eastAsia"/>
              </w:rPr>
              <w:t>图证明</w:t>
            </w:r>
            <w:proofErr w:type="gramEnd"/>
            <w:r w:rsidRPr="001E359F">
              <w:rPr>
                <w:rFonts w:hint="eastAsia"/>
              </w:rPr>
              <w:t>)</w:t>
            </w:r>
          </w:p>
        </w:tc>
      </w:tr>
      <w:tr w:rsidR="00326FA5" w:rsidRPr="001E359F" w:rsidTr="008643F7">
        <w:trPr>
          <w:trHeight w:val="397"/>
          <w:jc w:val="right"/>
        </w:trPr>
        <w:tc>
          <w:tcPr>
            <w:tcW w:w="14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运维审计</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w:t>
            </w:r>
            <w:r w:rsidRPr="001E359F">
              <w:rPr>
                <w:rFonts w:hint="eastAsia"/>
              </w:rPr>
              <w:t>telnet</w:t>
            </w:r>
            <w:r w:rsidRPr="001E359F">
              <w:rPr>
                <w:rFonts w:hint="eastAsia"/>
              </w:rPr>
              <w:t>、</w:t>
            </w:r>
            <w:r w:rsidRPr="001E359F">
              <w:rPr>
                <w:rFonts w:hint="eastAsia"/>
              </w:rPr>
              <w:t>ftp</w:t>
            </w:r>
            <w:r w:rsidRPr="001E359F">
              <w:rPr>
                <w:rFonts w:hint="eastAsia"/>
              </w:rPr>
              <w:t>、</w:t>
            </w:r>
            <w:r w:rsidRPr="001E359F">
              <w:rPr>
                <w:rFonts w:hint="eastAsia"/>
              </w:rPr>
              <w:t>SSH</w:t>
            </w:r>
            <w:r w:rsidRPr="001E359F">
              <w:rPr>
                <w:rFonts w:hint="eastAsia"/>
              </w:rPr>
              <w:t>协议及其他私有协议的旁路会话审计；会话审计日志</w:t>
            </w:r>
            <w:proofErr w:type="gramStart"/>
            <w:r w:rsidRPr="001E359F">
              <w:rPr>
                <w:rFonts w:hint="eastAsia"/>
              </w:rPr>
              <w:t>应含源</w:t>
            </w:r>
            <w:proofErr w:type="gramEnd"/>
            <w:r w:rsidRPr="001E359F">
              <w:rPr>
                <w:rFonts w:hint="eastAsia"/>
              </w:rPr>
              <w:t>IP</w:t>
            </w:r>
            <w:r w:rsidRPr="001E359F">
              <w:rPr>
                <w:rFonts w:hint="eastAsia"/>
              </w:rPr>
              <w:t>、目的</w:t>
            </w:r>
            <w:r w:rsidRPr="001E359F">
              <w:rPr>
                <w:rFonts w:hint="eastAsia"/>
              </w:rPr>
              <w:t>IP</w:t>
            </w:r>
            <w:r w:rsidRPr="001E359F">
              <w:rPr>
                <w:rFonts w:hint="eastAsia"/>
              </w:rPr>
              <w:t>、会话起始时间、会话结束时间、连接时长、会话总流量等维度（提供功能截图）</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支持数据库协议解析成会话形式，并支持一键关联到具体的</w:t>
            </w:r>
            <w:r w:rsidRPr="001E359F">
              <w:rPr>
                <w:rFonts w:hint="eastAsia"/>
              </w:rPr>
              <w:t>SQL</w:t>
            </w:r>
            <w:r w:rsidRPr="001E359F">
              <w:rPr>
                <w:rFonts w:hint="eastAsia"/>
              </w:rPr>
              <w:t>操作会话。</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支持根据目的</w:t>
            </w:r>
            <w:r w:rsidRPr="001E359F">
              <w:rPr>
                <w:rFonts w:hint="eastAsia"/>
              </w:rPr>
              <w:t>IP</w:t>
            </w:r>
            <w:r w:rsidRPr="001E359F">
              <w:rPr>
                <w:rFonts w:hint="eastAsia"/>
              </w:rPr>
              <w:t>、目的端口、源</w:t>
            </w:r>
            <w:r w:rsidRPr="001E359F">
              <w:rPr>
                <w:rFonts w:hint="eastAsia"/>
              </w:rPr>
              <w:t>IP</w:t>
            </w:r>
            <w:r w:rsidRPr="001E359F">
              <w:rPr>
                <w:rFonts w:hint="eastAsia"/>
              </w:rPr>
              <w:t>及时间范围对会话进行检索。</w:t>
            </w:r>
          </w:p>
        </w:tc>
      </w:tr>
      <w:tr w:rsidR="00326FA5" w:rsidRPr="001E359F" w:rsidTr="008643F7">
        <w:trPr>
          <w:trHeight w:val="397"/>
          <w:jc w:val="right"/>
        </w:trPr>
        <w:tc>
          <w:tcPr>
            <w:tcW w:w="14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安全审计</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支持审计记录中敏感数据的模糊化处理，防止信息泄露</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内置常见敏感数据掩码规则，且支持自定义创建敏感数据模糊化处理规则。</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内置安全规则库，对数据库安全进行检查，如</w:t>
            </w:r>
            <w:r w:rsidRPr="001E359F">
              <w:rPr>
                <w:rFonts w:hint="eastAsia"/>
              </w:rPr>
              <w:t>SQL</w:t>
            </w:r>
            <w:r w:rsidRPr="001E359F">
              <w:rPr>
                <w:rFonts w:hint="eastAsia"/>
              </w:rPr>
              <w:t>注入，缓冲区溢出，数据库漏洞，口令猜测以及最高权限滥用、误操作、恶意操作等违规行为实时监测、预警</w:t>
            </w:r>
          </w:p>
          <w:p w:rsidR="00326FA5" w:rsidRPr="001E359F" w:rsidRDefault="00326FA5" w:rsidP="008643F7">
            <w:pPr>
              <w:jc w:val="left"/>
            </w:pPr>
            <w:r w:rsidRPr="001E359F">
              <w:rPr>
                <w:rFonts w:hint="eastAsia"/>
              </w:rPr>
              <w:t>内置的</w:t>
            </w:r>
            <w:proofErr w:type="gramStart"/>
            <w:r w:rsidRPr="001E359F">
              <w:rPr>
                <w:rFonts w:hint="eastAsia"/>
              </w:rPr>
              <w:t>特征库不少于</w:t>
            </w:r>
            <w:proofErr w:type="gramEnd"/>
            <w:r w:rsidRPr="001E359F">
              <w:rPr>
                <w:rFonts w:hint="eastAsia"/>
              </w:rPr>
              <w:t>300</w:t>
            </w:r>
            <w:r w:rsidRPr="001E359F">
              <w:rPr>
                <w:rFonts w:hint="eastAsia"/>
              </w:rPr>
              <w:t>条</w:t>
            </w:r>
          </w:p>
        </w:tc>
      </w:tr>
      <w:tr w:rsidR="00326FA5" w:rsidRPr="001E359F" w:rsidTr="008643F7">
        <w:trPr>
          <w:trHeight w:val="397"/>
          <w:jc w:val="right"/>
        </w:trPr>
        <w:tc>
          <w:tcPr>
            <w:tcW w:w="14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审计策略</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自带包含多种审计策略的规则库，内置审计规则库不少于</w:t>
            </w:r>
            <w:r w:rsidRPr="001E359F">
              <w:rPr>
                <w:rFonts w:hint="eastAsia"/>
              </w:rPr>
              <w:t>200</w:t>
            </w:r>
            <w:r w:rsidRPr="001E359F">
              <w:rPr>
                <w:rFonts w:hint="eastAsia"/>
              </w:rPr>
              <w:t>条。支持事件类型和策略分组，同时支持黑白名单方式策略</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可自定义审计策略。支持对数据库用户名、源</w:t>
            </w:r>
            <w:r w:rsidRPr="001E359F">
              <w:rPr>
                <w:rFonts w:hint="eastAsia"/>
              </w:rPr>
              <w:t>/</w:t>
            </w:r>
            <w:r w:rsidRPr="001E359F">
              <w:rPr>
                <w:rFonts w:hint="eastAsia"/>
              </w:rPr>
              <w:t>目的</w:t>
            </w:r>
            <w:r w:rsidRPr="001E359F">
              <w:rPr>
                <w:rFonts w:hint="eastAsia"/>
              </w:rPr>
              <w:t>IP</w:t>
            </w:r>
            <w:r w:rsidRPr="001E359F">
              <w:rPr>
                <w:rFonts w:hint="eastAsia"/>
              </w:rPr>
              <w:t>、客户端主机名、客户端程序名称、客户端操作系统用户名、</w:t>
            </w:r>
            <w:proofErr w:type="spellStart"/>
            <w:r w:rsidRPr="001E359F">
              <w:rPr>
                <w:rFonts w:hint="eastAsia"/>
              </w:rPr>
              <w:t>mac</w:t>
            </w:r>
            <w:proofErr w:type="spellEnd"/>
            <w:r w:rsidRPr="001E359F">
              <w:rPr>
                <w:rFonts w:hint="eastAsia"/>
              </w:rPr>
              <w:t>、对象组、操作类型、执行时长、影响行数、报文关键字、关联表数、</w:t>
            </w:r>
            <w:r w:rsidRPr="001E359F">
              <w:rPr>
                <w:rFonts w:hint="eastAsia"/>
              </w:rPr>
              <w:t>SQL</w:t>
            </w:r>
            <w:r w:rsidRPr="001E359F">
              <w:rPr>
                <w:rFonts w:hint="eastAsia"/>
              </w:rPr>
              <w:t>执行结果、白名单、时间、规则等级、告警数量限制、业务主机群等至少</w:t>
            </w:r>
            <w:r w:rsidRPr="001E359F">
              <w:rPr>
                <w:rFonts w:hint="eastAsia"/>
              </w:rPr>
              <w:t>18</w:t>
            </w:r>
            <w:r w:rsidRPr="001E359F">
              <w:rPr>
                <w:rFonts w:hint="eastAsia"/>
              </w:rPr>
              <w:t>个条件进行审计</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规则各条件之间支持与或非逻辑关系，对象</w:t>
            </w:r>
            <w:proofErr w:type="gramStart"/>
            <w:r w:rsidRPr="001E359F">
              <w:rPr>
                <w:rFonts w:hint="eastAsia"/>
              </w:rPr>
              <w:t>组支持</w:t>
            </w:r>
            <w:proofErr w:type="gramEnd"/>
            <w:r w:rsidRPr="001E359F">
              <w:rPr>
                <w:rFonts w:hint="eastAsia"/>
              </w:rPr>
              <w:t>与和</w:t>
            </w:r>
            <w:proofErr w:type="gramStart"/>
            <w:r w:rsidRPr="001E359F">
              <w:rPr>
                <w:rFonts w:hint="eastAsia"/>
              </w:rPr>
              <w:t>或</w:t>
            </w:r>
            <w:proofErr w:type="gramEnd"/>
            <w:r w:rsidRPr="001E359F">
              <w:rPr>
                <w:rFonts w:hint="eastAsia"/>
              </w:rPr>
              <w:t>的逻辑关系</w:t>
            </w:r>
            <w:r w:rsidRPr="001E359F">
              <w:rPr>
                <w:rFonts w:hint="eastAsia"/>
              </w:rPr>
              <w:t>;</w:t>
            </w:r>
            <w:r w:rsidRPr="001E359F">
              <w:rPr>
                <w:rFonts w:hint="eastAsia"/>
              </w:rPr>
              <w:t>数据库账号、来源</w:t>
            </w:r>
            <w:r w:rsidRPr="001E359F">
              <w:rPr>
                <w:rFonts w:hint="eastAsia"/>
              </w:rPr>
              <w:t>IP</w:t>
            </w:r>
            <w:r w:rsidRPr="001E359F">
              <w:rPr>
                <w:rFonts w:hint="eastAsia"/>
              </w:rPr>
              <w:t>、客户端工具、操作系统用户、主机名、来源</w:t>
            </w:r>
            <w:r w:rsidRPr="001E359F">
              <w:rPr>
                <w:rFonts w:hint="eastAsia"/>
              </w:rPr>
              <w:t>MAC</w:t>
            </w:r>
            <w:r w:rsidRPr="001E359F">
              <w:rPr>
                <w:rFonts w:hint="eastAsia"/>
              </w:rPr>
              <w:t>地址等支持等于和不等于的处理逻辑，报文关键字支持正则表达式和非正则表达式方式</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告警分析应支持根据</w:t>
            </w:r>
            <w:r w:rsidRPr="001E359F">
              <w:rPr>
                <w:rFonts w:hint="eastAsia"/>
              </w:rPr>
              <w:t>SQL</w:t>
            </w:r>
            <w:r w:rsidRPr="001E359F">
              <w:rPr>
                <w:rFonts w:hint="eastAsia"/>
              </w:rPr>
              <w:t>模板排行分析，便于告警处理。</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告警查询应支持根据登陆用户、客户端工具名、客户端</w:t>
            </w:r>
            <w:r w:rsidRPr="001E359F">
              <w:rPr>
                <w:rFonts w:hint="eastAsia"/>
              </w:rPr>
              <w:t>IP</w:t>
            </w:r>
            <w:r w:rsidRPr="001E359F">
              <w:rPr>
                <w:rFonts w:hint="eastAsia"/>
              </w:rPr>
              <w:t>、规则进行归并分析，能详细展示每类</w:t>
            </w:r>
            <w:proofErr w:type="gramStart"/>
            <w:r w:rsidRPr="001E359F">
              <w:rPr>
                <w:rFonts w:hint="eastAsia"/>
              </w:rPr>
              <w:t>告警占</w:t>
            </w:r>
            <w:proofErr w:type="gramEnd"/>
            <w:r w:rsidRPr="001E359F">
              <w:rPr>
                <w:rFonts w:hint="eastAsia"/>
              </w:rPr>
              <w:t>总告警数量百分比，便于告警分析处理。</w:t>
            </w:r>
          </w:p>
        </w:tc>
      </w:tr>
      <w:tr w:rsidR="00326FA5" w:rsidRPr="001E359F" w:rsidTr="008643F7">
        <w:trPr>
          <w:trHeight w:val="397"/>
          <w:jc w:val="right"/>
        </w:trPr>
        <w:tc>
          <w:tcPr>
            <w:tcW w:w="14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审计查询</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具有高效的查询性能，具备大数据量的快速检索能力，后台支持全文检索引擎检索，每秒查询检索速度最高可达</w:t>
            </w:r>
            <w:r w:rsidRPr="001E359F">
              <w:rPr>
                <w:rFonts w:hint="eastAsia"/>
              </w:rPr>
              <w:t>1000</w:t>
            </w:r>
            <w:r w:rsidRPr="001E359F">
              <w:rPr>
                <w:rFonts w:hint="eastAsia"/>
              </w:rPr>
              <w:t>万条</w:t>
            </w:r>
            <w:r w:rsidRPr="001E359F">
              <w:rPr>
                <w:rFonts w:hint="eastAsia"/>
              </w:rPr>
              <w:t>/</w:t>
            </w:r>
            <w:r w:rsidRPr="001E359F">
              <w:rPr>
                <w:rFonts w:hint="eastAsia"/>
              </w:rPr>
              <w:t>秒。</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系统</w:t>
            </w:r>
            <w:r w:rsidRPr="001E359F">
              <w:rPr>
                <w:rFonts w:hint="eastAsia"/>
              </w:rPr>
              <w:t>web</w:t>
            </w:r>
            <w:r w:rsidRPr="001E359F">
              <w:rPr>
                <w:rFonts w:hint="eastAsia"/>
              </w:rPr>
              <w:t>管理</w:t>
            </w:r>
            <w:proofErr w:type="gramStart"/>
            <w:r w:rsidRPr="001E359F">
              <w:rPr>
                <w:rFonts w:hint="eastAsia"/>
              </w:rPr>
              <w:t>端支持</w:t>
            </w:r>
            <w:proofErr w:type="gramEnd"/>
            <w:r w:rsidRPr="001E359F">
              <w:rPr>
                <w:rFonts w:hint="eastAsia"/>
              </w:rPr>
              <w:t>模糊查询，模糊查询应支持影响行数（大于、等于、小于）、客户端</w:t>
            </w:r>
            <w:r w:rsidRPr="001E359F">
              <w:rPr>
                <w:rFonts w:hint="eastAsia"/>
              </w:rPr>
              <w:t>IP</w:t>
            </w:r>
            <w:r w:rsidRPr="001E359F">
              <w:rPr>
                <w:rFonts w:hint="eastAsia"/>
              </w:rPr>
              <w:t>段（支持等于和不等于某一个</w:t>
            </w:r>
            <w:r w:rsidRPr="001E359F">
              <w:rPr>
                <w:rFonts w:hint="eastAsia"/>
              </w:rPr>
              <w:t>IP</w:t>
            </w:r>
            <w:r w:rsidRPr="001E359F">
              <w:rPr>
                <w:rFonts w:hint="eastAsia"/>
              </w:rPr>
              <w:t>地址段）、参数（支持等于不等于）、客户端工具、</w:t>
            </w:r>
            <w:proofErr w:type="spellStart"/>
            <w:r w:rsidRPr="001E359F">
              <w:rPr>
                <w:rFonts w:hint="eastAsia"/>
              </w:rPr>
              <w:t>mac</w:t>
            </w:r>
            <w:proofErr w:type="spellEnd"/>
            <w:r w:rsidRPr="001E359F">
              <w:rPr>
                <w:rFonts w:hint="eastAsia"/>
              </w:rPr>
              <w:t>地址（支持范围匹配）、关键字（支持部分匹配）等的检索。</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支持基于数据库访问日期、时间、源</w:t>
            </w:r>
            <w:r w:rsidRPr="001E359F">
              <w:rPr>
                <w:rFonts w:hint="eastAsia"/>
              </w:rPr>
              <w:t>/</w:t>
            </w:r>
            <w:r w:rsidRPr="001E359F">
              <w:rPr>
                <w:rFonts w:hint="eastAsia"/>
              </w:rPr>
              <w:t>目的</w:t>
            </w:r>
            <w:r w:rsidRPr="001E359F">
              <w:rPr>
                <w:rFonts w:hint="eastAsia"/>
              </w:rPr>
              <w:t>IP</w:t>
            </w:r>
            <w:r w:rsidRPr="001E359F">
              <w:rPr>
                <w:rFonts w:hint="eastAsia"/>
              </w:rPr>
              <w:t>、来源、数据库名、数据库表名、字段值、数据库登陆账号、</w:t>
            </w:r>
            <w:r w:rsidRPr="001E359F">
              <w:rPr>
                <w:rFonts w:hint="eastAsia"/>
              </w:rPr>
              <w:t>SQL</w:t>
            </w:r>
            <w:r w:rsidRPr="001E359F">
              <w:rPr>
                <w:rFonts w:hint="eastAsia"/>
              </w:rPr>
              <w:t>关键词、数据库返回码、</w:t>
            </w:r>
            <w:r w:rsidRPr="001E359F">
              <w:rPr>
                <w:rFonts w:hint="eastAsia"/>
              </w:rPr>
              <w:t>SQL</w:t>
            </w:r>
            <w:r w:rsidRPr="001E359F">
              <w:rPr>
                <w:rFonts w:hint="eastAsia"/>
              </w:rPr>
              <w:t>响应时间、数据库操作类型、影响行数等条件的审计查询</w:t>
            </w:r>
          </w:p>
        </w:tc>
      </w:tr>
      <w:tr w:rsidR="00326FA5" w:rsidRPr="001E359F" w:rsidTr="008643F7">
        <w:trPr>
          <w:trHeight w:val="397"/>
          <w:jc w:val="right"/>
        </w:trPr>
        <w:tc>
          <w:tcPr>
            <w:tcW w:w="1439"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统计报表</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系统提供内置多种报表模板库，内置的报表不少于</w:t>
            </w:r>
            <w:r w:rsidRPr="001E359F">
              <w:t>30</w:t>
            </w:r>
            <w:r w:rsidRPr="001E359F">
              <w:rPr>
                <w:rFonts w:hint="eastAsia"/>
              </w:rPr>
              <w:t>种不同维度</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可以根据单个库、数据库组生成报表</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支持按照数据库访问行为生成报表，智能识别</w:t>
            </w:r>
            <w:proofErr w:type="gramStart"/>
            <w:r w:rsidRPr="001E359F">
              <w:rPr>
                <w:rFonts w:hint="eastAsia"/>
              </w:rPr>
              <w:t>帐号</w:t>
            </w:r>
            <w:proofErr w:type="gramEnd"/>
            <w:r w:rsidRPr="001E359F">
              <w:rPr>
                <w:rFonts w:hint="eastAsia"/>
              </w:rPr>
              <w:t>的增删、权限变更、密码修改、特权操作等行为</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支持按照时间曲线统计流量、在线用户数、并发会话、</w:t>
            </w:r>
            <w:r w:rsidRPr="001E359F">
              <w:rPr>
                <w:rFonts w:hint="eastAsia"/>
              </w:rPr>
              <w:t>DDL</w:t>
            </w:r>
            <w:r w:rsidRPr="001E359F">
              <w:rPr>
                <w:rFonts w:hint="eastAsia"/>
              </w:rPr>
              <w:t>操作数、</w:t>
            </w:r>
            <w:r w:rsidRPr="001E359F">
              <w:rPr>
                <w:rFonts w:hint="eastAsia"/>
              </w:rPr>
              <w:t>DML</w:t>
            </w:r>
            <w:r w:rsidRPr="001E359F">
              <w:rPr>
                <w:rFonts w:hint="eastAsia"/>
              </w:rPr>
              <w:t>操作数、执行量最多的</w:t>
            </w:r>
            <w:r w:rsidRPr="001E359F">
              <w:rPr>
                <w:rFonts w:hint="eastAsia"/>
              </w:rPr>
              <w:t>SQL</w:t>
            </w:r>
            <w:r w:rsidRPr="001E359F">
              <w:rPr>
                <w:rFonts w:hint="eastAsia"/>
              </w:rPr>
              <w:t>语句等报表</w:t>
            </w:r>
          </w:p>
        </w:tc>
      </w:tr>
      <w:tr w:rsidR="00326FA5" w:rsidRPr="001E359F" w:rsidTr="008643F7">
        <w:trPr>
          <w:trHeight w:val="397"/>
          <w:jc w:val="right"/>
        </w:trPr>
        <w:tc>
          <w:tcPr>
            <w:tcW w:w="1439" w:type="dxa"/>
            <w:vMerge/>
            <w:tcBorders>
              <w:top w:val="single" w:sz="4" w:space="0" w:color="000000"/>
              <w:left w:val="single" w:sz="4" w:space="0" w:color="000000"/>
              <w:bottom w:val="nil"/>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支持性能分析，准确提炼出</w:t>
            </w:r>
            <w:r w:rsidRPr="001E359F">
              <w:rPr>
                <w:rFonts w:hint="eastAsia"/>
              </w:rPr>
              <w:t>SQL</w:t>
            </w:r>
            <w:r w:rsidRPr="001E359F">
              <w:rPr>
                <w:rFonts w:hint="eastAsia"/>
              </w:rPr>
              <w:t>语句执行频率和执行时间异常的报表</w:t>
            </w:r>
          </w:p>
        </w:tc>
      </w:tr>
      <w:tr w:rsidR="00326FA5" w:rsidRPr="001E359F" w:rsidTr="008643F7">
        <w:trPr>
          <w:trHeight w:val="397"/>
          <w:jc w:val="right"/>
        </w:trPr>
        <w:tc>
          <w:tcPr>
            <w:tcW w:w="14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模型分析</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可智能学习数据库的访问行为建立模型</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可通过行为轨迹</w:t>
            </w:r>
            <w:proofErr w:type="gramStart"/>
            <w:r w:rsidRPr="001E359F">
              <w:rPr>
                <w:rFonts w:hint="eastAsia"/>
              </w:rPr>
              <w:t>图方式</w:t>
            </w:r>
            <w:proofErr w:type="gramEnd"/>
            <w:r w:rsidRPr="001E359F">
              <w:rPr>
                <w:rFonts w:hint="eastAsia"/>
              </w:rPr>
              <w:t>展示数据库访问行为</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可基于账号、</w:t>
            </w:r>
            <w:r w:rsidRPr="001E359F">
              <w:rPr>
                <w:rFonts w:hint="eastAsia"/>
              </w:rPr>
              <w:t>IP</w:t>
            </w:r>
            <w:r w:rsidRPr="001E359F">
              <w:rPr>
                <w:rFonts w:hint="eastAsia"/>
              </w:rPr>
              <w:t>地址、访问权限、客户端工具等维度对行为模型做钻取分析、变更分析，对学习的安全基线以外的行为自动智能的进行告警</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可以自动对比不同时期的行为模型，以区分其审计日志数趋势、用户、</w:t>
            </w:r>
            <w:r w:rsidRPr="001E359F">
              <w:rPr>
                <w:rFonts w:hint="eastAsia"/>
              </w:rPr>
              <w:t>IP</w:t>
            </w:r>
            <w:r w:rsidRPr="001E359F">
              <w:rPr>
                <w:rFonts w:hint="eastAsia"/>
              </w:rPr>
              <w:t>地址、工具、访问权限的差异情况</w:t>
            </w:r>
          </w:p>
        </w:tc>
      </w:tr>
      <w:tr w:rsidR="00326FA5" w:rsidRPr="001E359F" w:rsidTr="008643F7">
        <w:trPr>
          <w:trHeight w:val="397"/>
          <w:jc w:val="right"/>
        </w:trPr>
        <w:tc>
          <w:tcPr>
            <w:tcW w:w="14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数据管理</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磁盘空间达到一定的阀值，支持自动清理最早的数据，清理策略应至少保留天数和百分比两个控制参数，支持</w:t>
            </w:r>
            <w:r w:rsidRPr="001E359F">
              <w:rPr>
                <w:rFonts w:hint="eastAsia"/>
              </w:rPr>
              <w:t>web</w:t>
            </w:r>
            <w:r w:rsidRPr="001E359F">
              <w:rPr>
                <w:rFonts w:hint="eastAsia"/>
              </w:rPr>
              <w:t>界面可配置，</w:t>
            </w:r>
            <w:r w:rsidRPr="001E359F">
              <w:rPr>
                <w:rFonts w:hint="eastAsia"/>
              </w:rPr>
              <w:lastRenderedPageBreak/>
              <w:t>恢复数据不影响正常的审计功能</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支持审计数据自动备份审计日志，备份完后通过</w:t>
            </w:r>
            <w:r w:rsidRPr="001E359F">
              <w:rPr>
                <w:rFonts w:hint="eastAsia"/>
              </w:rPr>
              <w:t>FTP</w:t>
            </w:r>
            <w:r w:rsidRPr="001E359F">
              <w:rPr>
                <w:rFonts w:hint="eastAsia"/>
              </w:rPr>
              <w:t>方式外送到外部设备</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备份文件需要进行加密，且必须导入设备才能够进行恢复查看</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提供审计策略和系统配置信息的单独导入、导出功能</w:t>
            </w:r>
          </w:p>
        </w:tc>
      </w:tr>
      <w:tr w:rsidR="00326FA5" w:rsidRPr="001E359F" w:rsidTr="008643F7">
        <w:trPr>
          <w:trHeight w:val="397"/>
          <w:jc w:val="right"/>
        </w:trPr>
        <w:tc>
          <w:tcPr>
            <w:tcW w:w="1439"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产品资质</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所有资质必须为数据库审计产品专有的资质，不能是网络审计产品或者综合审计的产品资质</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Pr>
                <w:rFonts w:hint="eastAsia"/>
              </w:rPr>
              <w:t>提供</w:t>
            </w:r>
            <w:r w:rsidRPr="001E359F">
              <w:rPr>
                <w:rFonts w:hint="eastAsia"/>
              </w:rPr>
              <w:t>公安部颁发的《计算机信息系统安全专用产品销售许可证》，级别增强级以上</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Pr>
                <w:rFonts w:hint="eastAsia"/>
              </w:rPr>
              <w:t>提供</w:t>
            </w:r>
            <w:r w:rsidRPr="001E359F">
              <w:rPr>
                <w:rFonts w:hint="eastAsia"/>
              </w:rPr>
              <w:t>自主知识产权，提供证明文件（软件著作权、软件产品登记）</w:t>
            </w:r>
          </w:p>
        </w:tc>
      </w:tr>
      <w:tr w:rsidR="00326FA5" w:rsidRPr="001E359F" w:rsidTr="008643F7">
        <w:trPr>
          <w:trHeight w:val="397"/>
          <w:jc w:val="right"/>
        </w:trPr>
        <w:tc>
          <w:tcPr>
            <w:tcW w:w="1439" w:type="dxa"/>
            <w:vMerge/>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Pr>
                <w:rFonts w:hint="eastAsia"/>
              </w:rPr>
              <w:t>提供</w:t>
            </w:r>
            <w:r w:rsidRPr="001E359F">
              <w:rPr>
                <w:rFonts w:hint="eastAsia"/>
              </w:rPr>
              <w:t>国家版权局颁发的《计算机软件著作权登记证书》</w:t>
            </w:r>
          </w:p>
        </w:tc>
      </w:tr>
      <w:tr w:rsidR="00326FA5" w:rsidRPr="001E359F" w:rsidTr="008643F7">
        <w:trPr>
          <w:trHeight w:val="397"/>
          <w:jc w:val="right"/>
        </w:trPr>
        <w:tc>
          <w:tcPr>
            <w:tcW w:w="14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原厂保修</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提供三年原厂上门保修服务（人工</w:t>
            </w:r>
            <w:r w:rsidRPr="001E359F">
              <w:rPr>
                <w:rFonts w:hint="eastAsia"/>
              </w:rPr>
              <w:t>+</w:t>
            </w:r>
            <w:r w:rsidRPr="001E359F">
              <w:rPr>
                <w:rFonts w:hint="eastAsia"/>
              </w:rPr>
              <w:t>配件）</w:t>
            </w:r>
          </w:p>
          <w:p w:rsidR="00326FA5" w:rsidRPr="001E359F" w:rsidRDefault="00326FA5" w:rsidP="008643F7">
            <w:pPr>
              <w:jc w:val="left"/>
            </w:pPr>
            <w:r w:rsidRPr="001E359F">
              <w:rPr>
                <w:rFonts w:hint="eastAsia"/>
              </w:rPr>
              <w:t>提供</w:t>
            </w:r>
            <w:r w:rsidRPr="001E359F">
              <w:t>三年原厂软件升级服务</w:t>
            </w:r>
          </w:p>
        </w:tc>
      </w:tr>
      <w:tr w:rsidR="00326FA5" w:rsidRPr="001E359F" w:rsidTr="008643F7">
        <w:trPr>
          <w:trHeight w:val="397"/>
          <w:jc w:val="right"/>
        </w:trPr>
        <w:tc>
          <w:tcPr>
            <w:tcW w:w="143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center"/>
            </w:pPr>
            <w:r w:rsidRPr="001E359F">
              <w:rPr>
                <w:rFonts w:hint="eastAsia"/>
              </w:rPr>
              <w:t>安装</w:t>
            </w:r>
            <w:r w:rsidRPr="001E359F">
              <w:t>调试</w:t>
            </w:r>
          </w:p>
        </w:tc>
        <w:tc>
          <w:tcPr>
            <w:tcW w:w="5909"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vAlign w:val="center"/>
          </w:tcPr>
          <w:p w:rsidR="00326FA5" w:rsidRPr="001E359F" w:rsidRDefault="00326FA5" w:rsidP="008643F7">
            <w:pPr>
              <w:jc w:val="left"/>
            </w:pPr>
            <w:r w:rsidRPr="001E359F">
              <w:rPr>
                <w:rFonts w:hint="eastAsia"/>
              </w:rPr>
              <w:t>提供相关软硬件产品的原厂安装配置服务，包括硬件加电、审计</w:t>
            </w:r>
            <w:r w:rsidRPr="001E359F">
              <w:t>内容配置</w:t>
            </w:r>
            <w:r w:rsidRPr="001E359F">
              <w:rPr>
                <w:rFonts w:hint="eastAsia"/>
              </w:rPr>
              <w:t>等。</w:t>
            </w:r>
          </w:p>
        </w:tc>
      </w:tr>
    </w:tbl>
    <w:p w:rsidR="00326FA5" w:rsidRPr="008C0051" w:rsidRDefault="00326FA5" w:rsidP="00326FA5">
      <w:pPr>
        <w:ind w:left="907"/>
        <w:rPr>
          <w:rFonts w:ascii="宋体" w:hAnsi="宋体" w:hint="eastAsia"/>
        </w:rPr>
      </w:pPr>
    </w:p>
    <w:p w:rsidR="00326FA5" w:rsidRDefault="00326FA5" w:rsidP="00326FA5">
      <w:pPr>
        <w:pageBreakBefore/>
        <w:jc w:val="center"/>
        <w:rPr>
          <w:rFonts w:ascii="黑体" w:eastAsia="黑体"/>
          <w:b/>
          <w:sz w:val="32"/>
        </w:rPr>
      </w:pPr>
      <w:r>
        <w:rPr>
          <w:rFonts w:ascii="黑体" w:eastAsia="黑体"/>
          <w:b/>
          <w:sz w:val="32"/>
        </w:rPr>
        <w:lastRenderedPageBreak/>
        <w:t>三、商务要求</w:t>
      </w:r>
    </w:p>
    <w:p w:rsidR="00326FA5" w:rsidRDefault="00326FA5" w:rsidP="00326FA5">
      <w:pPr>
        <w:rPr>
          <w:rFonts w:hint="eastAsia"/>
          <w:b/>
        </w:rPr>
      </w:pPr>
    </w:p>
    <w:tbl>
      <w:tblPr>
        <w:tblW w:w="847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620"/>
        <w:gridCol w:w="5594"/>
      </w:tblGrid>
      <w:tr w:rsidR="00326FA5" w:rsidRPr="000C6196" w:rsidTr="008643F7">
        <w:trPr>
          <w:trHeight w:val="397"/>
        </w:trPr>
        <w:tc>
          <w:tcPr>
            <w:tcW w:w="1260" w:type="dxa"/>
            <w:vAlign w:val="center"/>
          </w:tcPr>
          <w:p w:rsidR="00326FA5" w:rsidRPr="000C6196" w:rsidRDefault="00326FA5" w:rsidP="008643F7">
            <w:pPr>
              <w:jc w:val="center"/>
              <w:rPr>
                <w:b/>
              </w:rPr>
            </w:pPr>
            <w:r w:rsidRPr="000C6196">
              <w:rPr>
                <w:rFonts w:hint="eastAsia"/>
                <w:b/>
              </w:rPr>
              <w:t>序号</w:t>
            </w:r>
          </w:p>
        </w:tc>
        <w:tc>
          <w:tcPr>
            <w:tcW w:w="1620" w:type="dxa"/>
            <w:vAlign w:val="center"/>
          </w:tcPr>
          <w:p w:rsidR="00326FA5" w:rsidRPr="000C6196" w:rsidRDefault="00326FA5" w:rsidP="008643F7">
            <w:pPr>
              <w:jc w:val="center"/>
              <w:rPr>
                <w:b/>
              </w:rPr>
            </w:pPr>
            <w:r w:rsidRPr="000C6196">
              <w:rPr>
                <w:rFonts w:hint="eastAsia"/>
                <w:b/>
              </w:rPr>
              <w:t>目录</w:t>
            </w:r>
          </w:p>
        </w:tc>
        <w:tc>
          <w:tcPr>
            <w:tcW w:w="5594" w:type="dxa"/>
            <w:vAlign w:val="center"/>
          </w:tcPr>
          <w:p w:rsidR="00326FA5" w:rsidRPr="000C6196" w:rsidRDefault="00326FA5" w:rsidP="008643F7">
            <w:pPr>
              <w:jc w:val="center"/>
              <w:rPr>
                <w:b/>
              </w:rPr>
            </w:pPr>
            <w:r w:rsidRPr="000C6196">
              <w:rPr>
                <w:rFonts w:hint="eastAsia"/>
                <w:b/>
              </w:rPr>
              <w:t>招标商务需求</w:t>
            </w:r>
          </w:p>
        </w:tc>
      </w:tr>
      <w:tr w:rsidR="00326FA5" w:rsidRPr="000C6196" w:rsidTr="008643F7">
        <w:trPr>
          <w:trHeight w:val="280"/>
        </w:trPr>
        <w:tc>
          <w:tcPr>
            <w:tcW w:w="8474" w:type="dxa"/>
            <w:gridSpan w:val="3"/>
            <w:vAlign w:val="center"/>
          </w:tcPr>
          <w:p w:rsidR="00326FA5" w:rsidRPr="000C6196" w:rsidRDefault="00326FA5" w:rsidP="008643F7">
            <w:pPr>
              <w:jc w:val="left"/>
              <w:rPr>
                <w:b/>
              </w:rPr>
            </w:pPr>
            <w:r w:rsidRPr="000C6196">
              <w:rPr>
                <w:rFonts w:hint="eastAsia"/>
                <w:b/>
              </w:rPr>
              <w:t>（一）免费保修期内售后服务要求</w:t>
            </w:r>
          </w:p>
        </w:tc>
      </w:tr>
      <w:tr w:rsidR="00326FA5" w:rsidRPr="000C6196" w:rsidTr="008643F7">
        <w:trPr>
          <w:trHeight w:val="150"/>
        </w:trPr>
        <w:tc>
          <w:tcPr>
            <w:tcW w:w="1260" w:type="dxa"/>
            <w:vAlign w:val="center"/>
          </w:tcPr>
          <w:p w:rsidR="00326FA5" w:rsidRPr="000C6196" w:rsidRDefault="00326FA5" w:rsidP="008643F7">
            <w:pPr>
              <w:jc w:val="center"/>
              <w:rPr>
                <w:b/>
              </w:rPr>
            </w:pPr>
            <w:r w:rsidRPr="000C6196">
              <w:rPr>
                <w:rFonts w:hint="eastAsia"/>
                <w:b/>
              </w:rPr>
              <w:t>1</w:t>
            </w:r>
          </w:p>
        </w:tc>
        <w:tc>
          <w:tcPr>
            <w:tcW w:w="1620" w:type="dxa"/>
            <w:vAlign w:val="center"/>
          </w:tcPr>
          <w:p w:rsidR="00326FA5" w:rsidRPr="000C6196" w:rsidRDefault="00326FA5" w:rsidP="008643F7">
            <w:r w:rsidRPr="000C6196">
              <w:rPr>
                <w:rFonts w:hint="eastAsia"/>
              </w:rPr>
              <w:t>免费保修期</w:t>
            </w:r>
          </w:p>
        </w:tc>
        <w:tc>
          <w:tcPr>
            <w:tcW w:w="5594" w:type="dxa"/>
            <w:vAlign w:val="center"/>
          </w:tcPr>
          <w:p w:rsidR="00326FA5" w:rsidRPr="000C6196" w:rsidRDefault="00326FA5" w:rsidP="008643F7">
            <w:pPr>
              <w:rPr>
                <w:b/>
              </w:rPr>
            </w:pPr>
            <w:r w:rsidRPr="000C6196">
              <w:rPr>
                <w:rFonts w:hint="eastAsia"/>
                <w:bCs/>
                <w:szCs w:val="21"/>
              </w:rPr>
              <w:t>1.1</w:t>
            </w:r>
            <w:r w:rsidRPr="000C6196">
              <w:rPr>
                <w:rFonts w:hint="eastAsia"/>
                <w:bCs/>
                <w:szCs w:val="21"/>
              </w:rPr>
              <w:t>货物免费保修期</w:t>
            </w:r>
            <w:r w:rsidRPr="000C6196">
              <w:rPr>
                <w:rFonts w:hint="eastAsia"/>
                <w:bCs/>
                <w:szCs w:val="21"/>
                <w:u w:val="single"/>
              </w:rPr>
              <w:t xml:space="preserve"> 3 </w:t>
            </w:r>
            <w:r w:rsidRPr="000C6196">
              <w:rPr>
                <w:rFonts w:hint="eastAsia"/>
                <w:bCs/>
                <w:szCs w:val="21"/>
              </w:rPr>
              <w:t>年，时间</w:t>
            </w:r>
            <w:proofErr w:type="gramStart"/>
            <w:r w:rsidRPr="000C6196">
              <w:rPr>
                <w:rFonts w:hint="eastAsia"/>
                <w:bCs/>
                <w:szCs w:val="21"/>
              </w:rPr>
              <w:t>自最终</w:t>
            </w:r>
            <w:proofErr w:type="gramEnd"/>
            <w:r w:rsidRPr="000C6196">
              <w:rPr>
                <w:rFonts w:hint="eastAsia"/>
                <w:bCs/>
                <w:szCs w:val="21"/>
              </w:rPr>
              <w:t>验收合格并交付使用之日起计算。</w:t>
            </w:r>
          </w:p>
        </w:tc>
      </w:tr>
      <w:tr w:rsidR="00326FA5" w:rsidRPr="000C6196" w:rsidTr="008643F7">
        <w:trPr>
          <w:trHeight w:val="320"/>
        </w:trPr>
        <w:tc>
          <w:tcPr>
            <w:tcW w:w="1260" w:type="dxa"/>
            <w:vAlign w:val="center"/>
          </w:tcPr>
          <w:p w:rsidR="00326FA5" w:rsidRPr="000C6196" w:rsidRDefault="00326FA5" w:rsidP="008643F7">
            <w:pPr>
              <w:jc w:val="center"/>
              <w:rPr>
                <w:b/>
              </w:rPr>
            </w:pPr>
            <w:r w:rsidRPr="000C6196">
              <w:rPr>
                <w:rFonts w:hint="eastAsia"/>
                <w:b/>
              </w:rPr>
              <w:t>2</w:t>
            </w:r>
          </w:p>
        </w:tc>
        <w:tc>
          <w:tcPr>
            <w:tcW w:w="1620" w:type="dxa"/>
            <w:vAlign w:val="center"/>
          </w:tcPr>
          <w:p w:rsidR="00326FA5" w:rsidRPr="000C6196" w:rsidRDefault="00326FA5" w:rsidP="008643F7">
            <w:r w:rsidRPr="000C6196">
              <w:rPr>
                <w:rFonts w:hint="eastAsia"/>
              </w:rPr>
              <w:t>维修响应及故障解决时间</w:t>
            </w:r>
          </w:p>
        </w:tc>
        <w:tc>
          <w:tcPr>
            <w:tcW w:w="5594" w:type="dxa"/>
            <w:vAlign w:val="center"/>
          </w:tcPr>
          <w:p w:rsidR="00326FA5" w:rsidRPr="000C6196" w:rsidRDefault="00326FA5" w:rsidP="008643F7">
            <w:r w:rsidRPr="000C6196">
              <w:rPr>
                <w:rFonts w:hint="eastAsia"/>
              </w:rPr>
              <w:t>2.1</w:t>
            </w:r>
            <w:r w:rsidRPr="000C6196">
              <w:rPr>
                <w:rFonts w:hint="eastAsia"/>
              </w:rPr>
              <w:t>对于出现不能明确的故障时，中标人应尽力配合进行检查，必须在</w:t>
            </w:r>
            <w:r w:rsidRPr="000C6196">
              <w:t>1</w:t>
            </w:r>
            <w:r w:rsidRPr="000C6196">
              <w:rPr>
                <w:rFonts w:hint="eastAsia"/>
              </w:rPr>
              <w:t>小时内到达现场协助排除问题。如果设备故障在检修</w:t>
            </w:r>
            <w:r w:rsidRPr="000C6196">
              <w:t>5</w:t>
            </w:r>
            <w:r w:rsidRPr="000C6196">
              <w:rPr>
                <w:rFonts w:hint="eastAsia"/>
              </w:rPr>
              <w:t>小时后仍无法排除，中标人须在</w:t>
            </w:r>
            <w:r w:rsidRPr="000C6196">
              <w:t>12</w:t>
            </w:r>
            <w:r w:rsidRPr="000C6196">
              <w:rPr>
                <w:rFonts w:hint="eastAsia"/>
              </w:rPr>
              <w:t>小时内提供不低于故障设备规格型号档次的备用设备供采购人免费使用，直至故障设备修复。</w:t>
            </w:r>
          </w:p>
        </w:tc>
      </w:tr>
      <w:tr w:rsidR="00326FA5" w:rsidRPr="000C6196" w:rsidTr="008643F7">
        <w:trPr>
          <w:trHeight w:val="523"/>
        </w:trPr>
        <w:tc>
          <w:tcPr>
            <w:tcW w:w="1260" w:type="dxa"/>
            <w:vAlign w:val="center"/>
          </w:tcPr>
          <w:p w:rsidR="00326FA5" w:rsidRPr="000C6196" w:rsidRDefault="00326FA5" w:rsidP="008643F7">
            <w:pPr>
              <w:jc w:val="center"/>
              <w:rPr>
                <w:b/>
              </w:rPr>
            </w:pPr>
            <w:r w:rsidRPr="000C6196">
              <w:rPr>
                <w:rFonts w:hint="eastAsia"/>
                <w:b/>
              </w:rPr>
              <w:t>3</w:t>
            </w:r>
          </w:p>
        </w:tc>
        <w:tc>
          <w:tcPr>
            <w:tcW w:w="1620" w:type="dxa"/>
            <w:vAlign w:val="center"/>
          </w:tcPr>
          <w:p w:rsidR="00326FA5" w:rsidRPr="000C6196" w:rsidRDefault="00326FA5" w:rsidP="008643F7">
            <w:pPr>
              <w:rPr>
                <w:b/>
              </w:rPr>
            </w:pPr>
            <w:r w:rsidRPr="000C6196">
              <w:rPr>
                <w:rFonts w:hint="eastAsia"/>
              </w:rPr>
              <w:t>原厂售后服务</w:t>
            </w:r>
          </w:p>
        </w:tc>
        <w:tc>
          <w:tcPr>
            <w:tcW w:w="5594" w:type="dxa"/>
            <w:vAlign w:val="center"/>
          </w:tcPr>
          <w:p w:rsidR="00326FA5" w:rsidRPr="000C6196" w:rsidRDefault="00326FA5" w:rsidP="008643F7">
            <w:pPr>
              <w:rPr>
                <w:b/>
              </w:rPr>
            </w:pPr>
            <w:r w:rsidRPr="000C6196">
              <w:rPr>
                <w:rFonts w:hint="eastAsia"/>
              </w:rPr>
              <w:t>要求原厂提供服务的，应出具原厂商提供售后服务承诺函。</w:t>
            </w:r>
          </w:p>
        </w:tc>
      </w:tr>
      <w:tr w:rsidR="00326FA5" w:rsidRPr="000C6196" w:rsidTr="008643F7">
        <w:trPr>
          <w:trHeight w:val="523"/>
        </w:trPr>
        <w:tc>
          <w:tcPr>
            <w:tcW w:w="1260" w:type="dxa"/>
            <w:vAlign w:val="center"/>
          </w:tcPr>
          <w:p w:rsidR="00326FA5" w:rsidRPr="000C6196" w:rsidRDefault="00326FA5" w:rsidP="008643F7">
            <w:pPr>
              <w:jc w:val="center"/>
              <w:rPr>
                <w:b/>
              </w:rPr>
            </w:pPr>
            <w:r w:rsidRPr="000C6196">
              <w:rPr>
                <w:rFonts w:hint="eastAsia"/>
                <w:b/>
              </w:rPr>
              <w:t>4</w:t>
            </w:r>
          </w:p>
        </w:tc>
        <w:tc>
          <w:tcPr>
            <w:tcW w:w="1620" w:type="dxa"/>
            <w:vAlign w:val="center"/>
          </w:tcPr>
          <w:p w:rsidR="00326FA5" w:rsidRPr="000C6196" w:rsidRDefault="00326FA5" w:rsidP="008643F7">
            <w:r w:rsidRPr="000C6196">
              <w:rPr>
                <w:rFonts w:cs="宋体" w:hint="eastAsia"/>
              </w:rPr>
              <w:t>操作说明及培训</w:t>
            </w:r>
          </w:p>
        </w:tc>
        <w:tc>
          <w:tcPr>
            <w:tcW w:w="5594" w:type="dxa"/>
            <w:vAlign w:val="center"/>
          </w:tcPr>
          <w:p w:rsidR="00326FA5" w:rsidRPr="000C6196" w:rsidRDefault="00326FA5" w:rsidP="008643F7">
            <w:r w:rsidRPr="000C6196">
              <w:rPr>
                <w:rFonts w:cs="宋体" w:hint="eastAsia"/>
              </w:rPr>
              <w:t>4.1</w:t>
            </w:r>
            <w:r w:rsidRPr="000C6196">
              <w:rPr>
                <w:rFonts w:cs="宋体" w:hint="eastAsia"/>
              </w:rPr>
              <w:t>中标人必须提交完善的各标的物以及产品应用的技术培训手册，并针对采购人编制相关的系统操作使用说明书、设备维护保养说明书、设备故障诊断排除说明书等资料。中标人提供集中培训以及现场培训，具体地点由采购人和中标人共同商定。</w:t>
            </w:r>
          </w:p>
          <w:p w:rsidR="00326FA5" w:rsidRPr="000C6196" w:rsidRDefault="00326FA5" w:rsidP="008643F7">
            <w:r w:rsidRPr="000C6196">
              <w:rPr>
                <w:rFonts w:cs="宋体" w:hint="eastAsia"/>
              </w:rPr>
              <w:t>4.2</w:t>
            </w:r>
            <w:r w:rsidRPr="000C6196">
              <w:rPr>
                <w:rFonts w:cs="宋体" w:hint="eastAsia"/>
              </w:rPr>
              <w:t>中标人须预先编制一套详尽的培训计划，列出每项课程的大纲、培训资料、教师资历及培训所需时间，同时中标人应按每项课程提出各</w:t>
            </w:r>
            <w:proofErr w:type="gramStart"/>
            <w:r w:rsidRPr="000C6196">
              <w:rPr>
                <w:rFonts w:cs="宋体" w:hint="eastAsia"/>
              </w:rPr>
              <w:t>类接受</w:t>
            </w:r>
            <w:proofErr w:type="gramEnd"/>
            <w:r w:rsidRPr="000C6196">
              <w:rPr>
                <w:rFonts w:cs="宋体" w:hint="eastAsia"/>
              </w:rPr>
              <w:t>培训的学员应具备的资格要求，使有关培训能收预期的效果。</w:t>
            </w:r>
          </w:p>
          <w:p w:rsidR="00326FA5" w:rsidRPr="000C6196" w:rsidRDefault="00326FA5" w:rsidP="008643F7">
            <w:r w:rsidRPr="000C6196">
              <w:rPr>
                <w:rFonts w:cs="宋体" w:hint="eastAsia"/>
              </w:rPr>
              <w:t>4.3</w:t>
            </w:r>
            <w:r w:rsidRPr="000C6196">
              <w:rPr>
                <w:rFonts w:cs="宋体" w:hint="eastAsia"/>
              </w:rPr>
              <w:t>培训课程应包括向受训学员提供及解释有关技术文件等资料，使受训学员对整套系统的各个方面都能熟练掌握。在安装、调试和检测期间，中标人应派专人对操作人员进行培训，务必使受训人员在建设单位接管本项目后能胜任系统的运行和维护工作，熟练操作设备，了解设备的结构。投标文件中应详细列出到现场进行培训的计划表，包括人员、天数。中标人在培训开始的一个月前推荐培训资料，提供足够的材料、设备、样本、模型和设备内部透视等资料的复印本、幻灯、影片以及其它各种需要的培训教材文件，以方便培训工作的进行。培训课程完成后，有关装备和教材将为采购人所有，以便日后采购人自行对其它员工进行辅助性培训之用。所有教材文件须以中文书写。</w:t>
            </w:r>
          </w:p>
          <w:p w:rsidR="00326FA5" w:rsidRPr="000C6196" w:rsidRDefault="00326FA5" w:rsidP="008643F7">
            <w:r w:rsidRPr="000C6196">
              <w:rPr>
                <w:rFonts w:hint="eastAsia"/>
              </w:rPr>
              <w:t>4.4</w:t>
            </w:r>
            <w:r w:rsidRPr="000C6196">
              <w:rPr>
                <w:rFonts w:hint="eastAsia"/>
              </w:rPr>
              <w:t>中标人可以用已安装、测试和交付试运转的装置和设备（不包括备用零部件）对采购人的工作人员进行培训。</w:t>
            </w:r>
          </w:p>
        </w:tc>
      </w:tr>
      <w:tr w:rsidR="00326FA5" w:rsidRPr="000C6196" w:rsidTr="008643F7">
        <w:trPr>
          <w:trHeight w:val="523"/>
        </w:trPr>
        <w:tc>
          <w:tcPr>
            <w:tcW w:w="1260" w:type="dxa"/>
            <w:vAlign w:val="center"/>
          </w:tcPr>
          <w:p w:rsidR="00326FA5" w:rsidRPr="000C6196" w:rsidRDefault="00326FA5" w:rsidP="008643F7">
            <w:pPr>
              <w:jc w:val="center"/>
              <w:rPr>
                <w:b/>
              </w:rPr>
            </w:pPr>
            <w:r w:rsidRPr="000C6196">
              <w:rPr>
                <w:rFonts w:hint="eastAsia"/>
                <w:b/>
              </w:rPr>
              <w:t>5</w:t>
            </w:r>
          </w:p>
        </w:tc>
        <w:tc>
          <w:tcPr>
            <w:tcW w:w="1620" w:type="dxa"/>
            <w:vAlign w:val="center"/>
          </w:tcPr>
          <w:p w:rsidR="00326FA5" w:rsidRPr="000C6196" w:rsidRDefault="00326FA5" w:rsidP="008643F7">
            <w:pPr>
              <w:rPr>
                <w:b/>
              </w:rPr>
            </w:pPr>
            <w:r w:rsidRPr="000C6196">
              <w:rPr>
                <w:rFonts w:hint="eastAsia"/>
              </w:rPr>
              <w:t>实施能力要求</w:t>
            </w:r>
          </w:p>
        </w:tc>
        <w:tc>
          <w:tcPr>
            <w:tcW w:w="5594" w:type="dxa"/>
            <w:vAlign w:val="center"/>
          </w:tcPr>
          <w:p w:rsidR="00326FA5" w:rsidRPr="000C6196" w:rsidRDefault="00326FA5" w:rsidP="008643F7">
            <w:pPr>
              <w:rPr>
                <w:bCs/>
                <w:szCs w:val="21"/>
              </w:rPr>
            </w:pPr>
            <w:r w:rsidRPr="000C6196">
              <w:rPr>
                <w:rFonts w:hint="eastAsia"/>
                <w:bCs/>
                <w:szCs w:val="21"/>
              </w:rPr>
              <w:t>5.1</w:t>
            </w:r>
            <w:r w:rsidRPr="000C6196">
              <w:rPr>
                <w:rFonts w:hint="eastAsia"/>
                <w:bCs/>
                <w:szCs w:val="21"/>
              </w:rPr>
              <w:t>投标人项目经理需具有高级项目经理认证证书，需提交证书复印件加盖公章及近</w:t>
            </w:r>
            <w:r w:rsidRPr="000C6196">
              <w:rPr>
                <w:rFonts w:hint="eastAsia"/>
                <w:bCs/>
                <w:szCs w:val="21"/>
              </w:rPr>
              <w:t>3</w:t>
            </w:r>
            <w:r w:rsidRPr="000C6196">
              <w:rPr>
                <w:rFonts w:hint="eastAsia"/>
                <w:bCs/>
                <w:szCs w:val="21"/>
              </w:rPr>
              <w:t>个月以上的</w:t>
            </w:r>
            <w:proofErr w:type="gramStart"/>
            <w:r w:rsidRPr="000C6196">
              <w:rPr>
                <w:rFonts w:hint="eastAsia"/>
                <w:bCs/>
                <w:szCs w:val="21"/>
              </w:rPr>
              <w:t>社保证明</w:t>
            </w:r>
            <w:proofErr w:type="gramEnd"/>
            <w:r w:rsidRPr="000C6196">
              <w:rPr>
                <w:rFonts w:hint="eastAsia"/>
                <w:bCs/>
                <w:szCs w:val="21"/>
              </w:rPr>
              <w:t>。</w:t>
            </w:r>
          </w:p>
          <w:p w:rsidR="00326FA5" w:rsidRPr="000C6196" w:rsidRDefault="00326FA5" w:rsidP="008643F7">
            <w:pPr>
              <w:rPr>
                <w:b/>
              </w:rPr>
            </w:pPr>
            <w:r w:rsidRPr="000C6196">
              <w:rPr>
                <w:rFonts w:hint="eastAsia"/>
                <w:bCs/>
                <w:szCs w:val="21"/>
              </w:rPr>
              <w:t>5.2</w:t>
            </w:r>
            <w:r w:rsidRPr="000C6196">
              <w:rPr>
                <w:rFonts w:hint="eastAsia"/>
                <w:bCs/>
                <w:szCs w:val="21"/>
              </w:rPr>
              <w:t>投标人项目团队人员需具有</w:t>
            </w:r>
            <w:r w:rsidRPr="000C6196">
              <w:rPr>
                <w:rFonts w:hint="eastAsia"/>
                <w:bCs/>
                <w:szCs w:val="21"/>
              </w:rPr>
              <w:t>CCIE</w:t>
            </w:r>
            <w:r w:rsidRPr="000C6196">
              <w:rPr>
                <w:rFonts w:hint="eastAsia"/>
                <w:bCs/>
                <w:szCs w:val="21"/>
              </w:rPr>
              <w:t>、</w:t>
            </w:r>
            <w:proofErr w:type="spellStart"/>
            <w:r w:rsidRPr="000C6196">
              <w:rPr>
                <w:rFonts w:hint="eastAsia"/>
                <w:bCs/>
                <w:szCs w:val="21"/>
              </w:rPr>
              <w:t>VMWare</w:t>
            </w:r>
            <w:proofErr w:type="spellEnd"/>
            <w:r w:rsidRPr="000C6196">
              <w:rPr>
                <w:rFonts w:hint="eastAsia"/>
                <w:bCs/>
                <w:szCs w:val="21"/>
              </w:rPr>
              <w:t>等认证。需提交证书复印件加盖公章及近</w:t>
            </w:r>
            <w:r w:rsidRPr="000C6196">
              <w:rPr>
                <w:rFonts w:hint="eastAsia"/>
                <w:bCs/>
                <w:szCs w:val="21"/>
              </w:rPr>
              <w:t>3</w:t>
            </w:r>
            <w:r w:rsidRPr="000C6196">
              <w:rPr>
                <w:rFonts w:hint="eastAsia"/>
                <w:bCs/>
                <w:szCs w:val="21"/>
              </w:rPr>
              <w:t>个月以上的</w:t>
            </w:r>
            <w:proofErr w:type="gramStart"/>
            <w:r w:rsidRPr="000C6196">
              <w:rPr>
                <w:rFonts w:hint="eastAsia"/>
                <w:bCs/>
                <w:szCs w:val="21"/>
              </w:rPr>
              <w:t>社保证明</w:t>
            </w:r>
            <w:proofErr w:type="gramEnd"/>
            <w:r w:rsidRPr="000C6196">
              <w:rPr>
                <w:rFonts w:hint="eastAsia"/>
                <w:bCs/>
                <w:szCs w:val="21"/>
              </w:rPr>
              <w:t>。</w:t>
            </w:r>
          </w:p>
        </w:tc>
      </w:tr>
      <w:tr w:rsidR="00326FA5" w:rsidRPr="000C6196" w:rsidTr="008643F7">
        <w:trPr>
          <w:trHeight w:val="523"/>
        </w:trPr>
        <w:tc>
          <w:tcPr>
            <w:tcW w:w="1260" w:type="dxa"/>
            <w:vAlign w:val="center"/>
          </w:tcPr>
          <w:p w:rsidR="00326FA5" w:rsidRPr="000C6196" w:rsidRDefault="00326FA5" w:rsidP="008643F7">
            <w:pPr>
              <w:jc w:val="center"/>
              <w:rPr>
                <w:b/>
              </w:rPr>
            </w:pPr>
            <w:r w:rsidRPr="000C6196">
              <w:rPr>
                <w:rFonts w:hint="eastAsia"/>
                <w:b/>
              </w:rPr>
              <w:t>6</w:t>
            </w:r>
          </w:p>
        </w:tc>
        <w:tc>
          <w:tcPr>
            <w:tcW w:w="1620" w:type="dxa"/>
            <w:vAlign w:val="center"/>
          </w:tcPr>
          <w:p w:rsidR="00326FA5" w:rsidRPr="000C6196" w:rsidRDefault="00326FA5" w:rsidP="008643F7">
            <w:pPr>
              <w:rPr>
                <w:b/>
              </w:rPr>
            </w:pPr>
            <w:r w:rsidRPr="000C6196">
              <w:rPr>
                <w:rFonts w:hint="eastAsia"/>
              </w:rPr>
              <w:t>其他</w:t>
            </w:r>
          </w:p>
        </w:tc>
        <w:tc>
          <w:tcPr>
            <w:tcW w:w="5594" w:type="dxa"/>
            <w:vAlign w:val="center"/>
          </w:tcPr>
          <w:p w:rsidR="00326FA5" w:rsidRPr="000C6196" w:rsidRDefault="00326FA5" w:rsidP="008643F7">
            <w:pPr>
              <w:rPr>
                <w:b/>
              </w:rPr>
            </w:pPr>
            <w:r w:rsidRPr="000C6196">
              <w:rPr>
                <w:rFonts w:hint="eastAsia"/>
                <w:bCs/>
                <w:szCs w:val="21"/>
              </w:rPr>
              <w:t>投标人应按其投标文件中的承诺，进行其他售后服务工作。</w:t>
            </w:r>
          </w:p>
        </w:tc>
      </w:tr>
      <w:tr w:rsidR="00326FA5" w:rsidRPr="000C6196" w:rsidTr="008643F7">
        <w:trPr>
          <w:trHeight w:val="350"/>
        </w:trPr>
        <w:tc>
          <w:tcPr>
            <w:tcW w:w="8474" w:type="dxa"/>
            <w:gridSpan w:val="3"/>
            <w:vAlign w:val="center"/>
          </w:tcPr>
          <w:p w:rsidR="00326FA5" w:rsidRPr="000C6196" w:rsidRDefault="00326FA5" w:rsidP="008643F7">
            <w:pPr>
              <w:jc w:val="left"/>
              <w:rPr>
                <w:b/>
              </w:rPr>
            </w:pPr>
            <w:r w:rsidRPr="000C6196">
              <w:rPr>
                <w:rFonts w:hint="eastAsia"/>
                <w:b/>
              </w:rPr>
              <w:t>（二）其他商务要求</w:t>
            </w:r>
          </w:p>
        </w:tc>
      </w:tr>
      <w:tr w:rsidR="00326FA5" w:rsidRPr="000C6196" w:rsidTr="008643F7">
        <w:trPr>
          <w:trHeight w:val="350"/>
        </w:trPr>
        <w:tc>
          <w:tcPr>
            <w:tcW w:w="1260" w:type="dxa"/>
            <w:vMerge w:val="restart"/>
            <w:vAlign w:val="center"/>
          </w:tcPr>
          <w:p w:rsidR="00326FA5" w:rsidRPr="000C6196" w:rsidRDefault="00326FA5" w:rsidP="008643F7">
            <w:pPr>
              <w:jc w:val="center"/>
              <w:rPr>
                <w:b/>
              </w:rPr>
            </w:pPr>
            <w:r w:rsidRPr="000C6196">
              <w:rPr>
                <w:rFonts w:hint="eastAsia"/>
                <w:b/>
              </w:rPr>
              <w:lastRenderedPageBreak/>
              <w:t>1</w:t>
            </w:r>
          </w:p>
        </w:tc>
        <w:tc>
          <w:tcPr>
            <w:tcW w:w="1620" w:type="dxa"/>
            <w:vMerge w:val="restart"/>
            <w:vAlign w:val="center"/>
          </w:tcPr>
          <w:p w:rsidR="00326FA5" w:rsidRPr="000C6196" w:rsidRDefault="00326FA5" w:rsidP="008643F7">
            <w:r w:rsidRPr="000C6196">
              <w:rPr>
                <w:rFonts w:hint="eastAsia"/>
              </w:rPr>
              <w:t>关于交货</w:t>
            </w:r>
          </w:p>
        </w:tc>
        <w:tc>
          <w:tcPr>
            <w:tcW w:w="5594" w:type="dxa"/>
            <w:vAlign w:val="center"/>
          </w:tcPr>
          <w:p w:rsidR="00326FA5" w:rsidRPr="000C6196" w:rsidRDefault="00326FA5" w:rsidP="008643F7">
            <w:pPr>
              <w:rPr>
                <w:b/>
              </w:rPr>
            </w:pPr>
            <w:r w:rsidRPr="000C6196">
              <w:rPr>
                <w:rFonts w:hint="eastAsia"/>
                <w:bCs/>
                <w:szCs w:val="21"/>
              </w:rPr>
              <w:t>1.1</w:t>
            </w:r>
            <w:r w:rsidRPr="000C6196">
              <w:rPr>
                <w:rFonts w:hint="eastAsia"/>
                <w:bCs/>
                <w:szCs w:val="21"/>
              </w:rPr>
              <w:t>签订合同后</w:t>
            </w:r>
            <w:r w:rsidRPr="000C6196">
              <w:rPr>
                <w:rFonts w:hint="eastAsia"/>
                <w:bCs/>
                <w:szCs w:val="21"/>
                <w:u w:val="single"/>
              </w:rPr>
              <w:t xml:space="preserve">  30  </w:t>
            </w:r>
            <w:r w:rsidRPr="000C6196">
              <w:rPr>
                <w:rFonts w:hint="eastAsia"/>
                <w:bCs/>
                <w:szCs w:val="21"/>
              </w:rPr>
              <w:t>天（日历日）内。</w:t>
            </w:r>
          </w:p>
        </w:tc>
      </w:tr>
      <w:tr w:rsidR="00326FA5" w:rsidRPr="000C6196" w:rsidTr="008643F7">
        <w:trPr>
          <w:trHeight w:val="451"/>
        </w:trPr>
        <w:tc>
          <w:tcPr>
            <w:tcW w:w="1260" w:type="dxa"/>
            <w:vMerge/>
            <w:vAlign w:val="center"/>
          </w:tcPr>
          <w:p w:rsidR="00326FA5" w:rsidRPr="000C6196" w:rsidRDefault="00326FA5" w:rsidP="008643F7">
            <w:pPr>
              <w:jc w:val="center"/>
              <w:rPr>
                <w:b/>
              </w:rPr>
            </w:pPr>
          </w:p>
        </w:tc>
        <w:tc>
          <w:tcPr>
            <w:tcW w:w="1620" w:type="dxa"/>
            <w:vMerge/>
            <w:vAlign w:val="center"/>
          </w:tcPr>
          <w:p w:rsidR="00326FA5" w:rsidRPr="000C6196" w:rsidRDefault="00326FA5" w:rsidP="008643F7"/>
        </w:tc>
        <w:tc>
          <w:tcPr>
            <w:tcW w:w="5594" w:type="dxa"/>
            <w:vAlign w:val="center"/>
          </w:tcPr>
          <w:p w:rsidR="00326FA5" w:rsidRPr="000C6196" w:rsidRDefault="00326FA5" w:rsidP="008643F7">
            <w:pPr>
              <w:rPr>
                <w:bCs/>
                <w:szCs w:val="21"/>
              </w:rPr>
            </w:pPr>
            <w:r w:rsidRPr="000C6196">
              <w:rPr>
                <w:rFonts w:hint="eastAsia"/>
                <w:bCs/>
                <w:szCs w:val="21"/>
              </w:rPr>
              <w:t>1.2</w:t>
            </w:r>
            <w:r w:rsidRPr="000C6196">
              <w:rPr>
                <w:rFonts w:hint="eastAsia"/>
                <w:bCs/>
                <w:szCs w:val="21"/>
              </w:rPr>
              <w:t>投标人必须承担的设备运输、安装调试、验收检测和提供设备操作说明书、图纸等其他类似的义务。</w:t>
            </w:r>
          </w:p>
        </w:tc>
      </w:tr>
      <w:tr w:rsidR="00326FA5" w:rsidRPr="000C6196" w:rsidTr="008643F7">
        <w:trPr>
          <w:trHeight w:val="350"/>
        </w:trPr>
        <w:tc>
          <w:tcPr>
            <w:tcW w:w="1260" w:type="dxa"/>
            <w:vMerge w:val="restart"/>
            <w:vAlign w:val="center"/>
          </w:tcPr>
          <w:p w:rsidR="00326FA5" w:rsidRPr="000C6196" w:rsidRDefault="00326FA5" w:rsidP="008643F7">
            <w:pPr>
              <w:jc w:val="center"/>
              <w:rPr>
                <w:b/>
              </w:rPr>
            </w:pPr>
            <w:r w:rsidRPr="000C6196">
              <w:rPr>
                <w:rFonts w:hint="eastAsia"/>
                <w:b/>
              </w:rPr>
              <w:t>2</w:t>
            </w:r>
          </w:p>
        </w:tc>
        <w:tc>
          <w:tcPr>
            <w:tcW w:w="1620" w:type="dxa"/>
            <w:vMerge w:val="restart"/>
            <w:vAlign w:val="center"/>
          </w:tcPr>
          <w:p w:rsidR="00326FA5" w:rsidRPr="000C6196" w:rsidRDefault="00326FA5" w:rsidP="008643F7">
            <w:r w:rsidRPr="000C6196">
              <w:rPr>
                <w:rFonts w:hint="eastAsia"/>
              </w:rPr>
              <w:t>关于验收</w:t>
            </w:r>
          </w:p>
        </w:tc>
        <w:tc>
          <w:tcPr>
            <w:tcW w:w="5594" w:type="dxa"/>
            <w:vAlign w:val="center"/>
          </w:tcPr>
          <w:p w:rsidR="00326FA5" w:rsidRPr="000C6196" w:rsidRDefault="00326FA5" w:rsidP="008643F7">
            <w:pPr>
              <w:spacing w:line="340" w:lineRule="exact"/>
              <w:rPr>
                <w:bCs/>
                <w:szCs w:val="21"/>
              </w:rPr>
            </w:pPr>
            <w:r w:rsidRPr="000C6196">
              <w:rPr>
                <w:rFonts w:hint="eastAsia"/>
                <w:bCs/>
                <w:szCs w:val="21"/>
              </w:rPr>
              <w:t>2.1</w:t>
            </w:r>
            <w:r w:rsidRPr="000C6196">
              <w:rPr>
                <w:rFonts w:hint="eastAsia"/>
                <w:bCs/>
                <w:szCs w:val="21"/>
              </w:rPr>
              <w:t>投标人货物经过双方检验认可后，签署验收报告，产品保修期自验收合格之日起算，由投标人提供产品保修文件。</w:t>
            </w:r>
          </w:p>
        </w:tc>
      </w:tr>
      <w:tr w:rsidR="00326FA5" w:rsidRPr="000C6196" w:rsidTr="008643F7">
        <w:trPr>
          <w:trHeight w:val="350"/>
        </w:trPr>
        <w:tc>
          <w:tcPr>
            <w:tcW w:w="1260" w:type="dxa"/>
            <w:vMerge/>
            <w:vAlign w:val="center"/>
          </w:tcPr>
          <w:p w:rsidR="00326FA5" w:rsidRPr="000C6196" w:rsidRDefault="00326FA5" w:rsidP="008643F7">
            <w:pPr>
              <w:jc w:val="center"/>
              <w:rPr>
                <w:b/>
              </w:rPr>
            </w:pPr>
          </w:p>
        </w:tc>
        <w:tc>
          <w:tcPr>
            <w:tcW w:w="1620" w:type="dxa"/>
            <w:vMerge/>
            <w:vAlign w:val="center"/>
          </w:tcPr>
          <w:p w:rsidR="00326FA5" w:rsidRPr="000C6196" w:rsidRDefault="00326FA5" w:rsidP="008643F7">
            <w:pPr>
              <w:rPr>
                <w:b/>
              </w:rPr>
            </w:pPr>
          </w:p>
        </w:tc>
        <w:tc>
          <w:tcPr>
            <w:tcW w:w="5594" w:type="dxa"/>
            <w:vAlign w:val="center"/>
          </w:tcPr>
          <w:p w:rsidR="00326FA5" w:rsidRPr="000C6196" w:rsidRDefault="00326FA5" w:rsidP="008643F7">
            <w:pPr>
              <w:spacing w:line="340" w:lineRule="exact"/>
              <w:rPr>
                <w:bCs/>
                <w:szCs w:val="21"/>
              </w:rPr>
            </w:pPr>
            <w:r w:rsidRPr="000C6196">
              <w:rPr>
                <w:rFonts w:hint="eastAsia"/>
                <w:bCs/>
                <w:szCs w:val="21"/>
              </w:rPr>
              <w:t>2.2</w:t>
            </w:r>
            <w:r w:rsidRPr="000C6196">
              <w:rPr>
                <w:rFonts w:hint="eastAsia"/>
                <w:bCs/>
                <w:szCs w:val="21"/>
              </w:rPr>
              <w:t>当满足以下条件时，采购人才向中标人签发货物验收报告：</w:t>
            </w:r>
          </w:p>
          <w:p w:rsidR="00326FA5" w:rsidRPr="000C6196" w:rsidRDefault="00326FA5" w:rsidP="008643F7">
            <w:pPr>
              <w:tabs>
                <w:tab w:val="left" w:pos="1260"/>
              </w:tabs>
              <w:spacing w:line="340" w:lineRule="exact"/>
              <w:rPr>
                <w:bCs/>
                <w:szCs w:val="21"/>
              </w:rPr>
            </w:pPr>
            <w:r w:rsidRPr="000C6196">
              <w:rPr>
                <w:bCs/>
                <w:szCs w:val="21"/>
              </w:rPr>
              <w:t>a</w:t>
            </w:r>
            <w:r w:rsidRPr="000C6196">
              <w:rPr>
                <w:rFonts w:hint="eastAsia"/>
                <w:bCs/>
                <w:szCs w:val="21"/>
              </w:rPr>
              <w:t>、中标人已按照合同规定提供了全部产品及完整的技术资料。</w:t>
            </w:r>
          </w:p>
          <w:p w:rsidR="00326FA5" w:rsidRPr="000C6196" w:rsidRDefault="00326FA5" w:rsidP="008643F7">
            <w:pPr>
              <w:tabs>
                <w:tab w:val="left" w:pos="1260"/>
              </w:tabs>
              <w:spacing w:line="340" w:lineRule="exact"/>
              <w:rPr>
                <w:bCs/>
                <w:szCs w:val="21"/>
              </w:rPr>
            </w:pPr>
            <w:r w:rsidRPr="000C6196">
              <w:rPr>
                <w:bCs/>
                <w:szCs w:val="21"/>
              </w:rPr>
              <w:t>b</w:t>
            </w:r>
            <w:r w:rsidRPr="000C6196">
              <w:rPr>
                <w:rFonts w:hint="eastAsia"/>
                <w:bCs/>
                <w:szCs w:val="21"/>
              </w:rPr>
              <w:t>、货物符合招标文件技术规格书的要求，性能满足要求。</w:t>
            </w:r>
          </w:p>
          <w:p w:rsidR="00326FA5" w:rsidRPr="000C6196" w:rsidRDefault="00326FA5" w:rsidP="008643F7">
            <w:pPr>
              <w:tabs>
                <w:tab w:val="left" w:pos="1260"/>
              </w:tabs>
              <w:spacing w:line="340" w:lineRule="exact"/>
              <w:rPr>
                <w:bCs/>
                <w:szCs w:val="21"/>
              </w:rPr>
            </w:pPr>
            <w:r w:rsidRPr="000C6196">
              <w:rPr>
                <w:bCs/>
                <w:szCs w:val="21"/>
              </w:rPr>
              <w:t>c</w:t>
            </w:r>
            <w:r w:rsidRPr="000C6196">
              <w:rPr>
                <w:rFonts w:hint="eastAsia"/>
                <w:bCs/>
                <w:szCs w:val="21"/>
              </w:rPr>
              <w:t>、货物具备产品合格证。</w:t>
            </w:r>
          </w:p>
        </w:tc>
      </w:tr>
      <w:tr w:rsidR="00326FA5" w:rsidRPr="000C6196" w:rsidTr="008643F7">
        <w:trPr>
          <w:trHeight w:val="350"/>
        </w:trPr>
        <w:tc>
          <w:tcPr>
            <w:tcW w:w="1260" w:type="dxa"/>
            <w:vAlign w:val="center"/>
          </w:tcPr>
          <w:p w:rsidR="00326FA5" w:rsidRPr="000C6196" w:rsidRDefault="00326FA5" w:rsidP="008643F7">
            <w:pPr>
              <w:jc w:val="center"/>
            </w:pPr>
            <w:r w:rsidRPr="000C6196">
              <w:rPr>
                <w:rFonts w:hint="eastAsia"/>
                <w:b/>
              </w:rPr>
              <w:t>3</w:t>
            </w:r>
          </w:p>
        </w:tc>
        <w:tc>
          <w:tcPr>
            <w:tcW w:w="1620" w:type="dxa"/>
            <w:vAlign w:val="center"/>
          </w:tcPr>
          <w:p w:rsidR="00326FA5" w:rsidRPr="000C6196" w:rsidRDefault="00326FA5" w:rsidP="008643F7">
            <w:r w:rsidRPr="000C6196">
              <w:rPr>
                <w:rFonts w:hint="eastAsia"/>
              </w:rPr>
              <w:t>付款方式</w:t>
            </w:r>
          </w:p>
        </w:tc>
        <w:tc>
          <w:tcPr>
            <w:tcW w:w="5594" w:type="dxa"/>
            <w:vAlign w:val="center"/>
          </w:tcPr>
          <w:p w:rsidR="00326FA5" w:rsidRPr="000C6196" w:rsidRDefault="00326FA5" w:rsidP="008643F7">
            <w:pPr>
              <w:tabs>
                <w:tab w:val="left" w:pos="1260"/>
              </w:tabs>
              <w:spacing w:line="340" w:lineRule="exact"/>
              <w:rPr>
                <w:rFonts w:hint="eastAsia"/>
                <w:bCs/>
                <w:szCs w:val="21"/>
              </w:rPr>
            </w:pPr>
            <w:r w:rsidRPr="000C6196">
              <w:rPr>
                <w:rFonts w:hint="eastAsia"/>
                <w:bCs/>
                <w:szCs w:val="21"/>
              </w:rPr>
              <w:t>参照“关于印发深圳市电子政务项目建设格式合同的通知（深信领办〔</w:t>
            </w:r>
            <w:r w:rsidRPr="000C6196">
              <w:rPr>
                <w:rFonts w:hint="eastAsia"/>
                <w:bCs/>
                <w:szCs w:val="21"/>
              </w:rPr>
              <w:t>2009</w:t>
            </w:r>
            <w:r w:rsidRPr="000C6196">
              <w:rPr>
                <w:rFonts w:hint="eastAsia"/>
                <w:bCs/>
                <w:szCs w:val="21"/>
              </w:rPr>
              <w:t>〕</w:t>
            </w:r>
            <w:r w:rsidRPr="000C6196">
              <w:rPr>
                <w:rFonts w:hint="eastAsia"/>
                <w:bCs/>
                <w:szCs w:val="21"/>
              </w:rPr>
              <w:t>30</w:t>
            </w:r>
            <w:r w:rsidRPr="000C6196">
              <w:rPr>
                <w:rFonts w:hint="eastAsia"/>
                <w:bCs/>
                <w:szCs w:val="21"/>
              </w:rPr>
              <w:t>号）”有关文件要求执行。</w:t>
            </w:r>
          </w:p>
        </w:tc>
      </w:tr>
    </w:tbl>
    <w:p w:rsidR="00326FA5" w:rsidRPr="0093590B" w:rsidRDefault="00326FA5" w:rsidP="00326FA5">
      <w:pPr>
        <w:rPr>
          <w:b/>
        </w:rPr>
      </w:pPr>
    </w:p>
    <w:p w:rsidR="00D56C18" w:rsidRPr="00326FA5" w:rsidRDefault="00D56C18"/>
    <w:sectPr w:rsidR="00D56C18" w:rsidRPr="00326FA5" w:rsidSect="00A60762">
      <w:headerReference w:type="default" r:id="rId5"/>
      <w:footerReference w:type="even" r:id="rId6"/>
      <w:footerReference w:type="default" r:id="rId7"/>
      <w:pgSz w:w="11906" w:h="16838" w:code="9"/>
      <w:pgMar w:top="1440" w:right="1797" w:bottom="1440" w:left="1800" w:header="851"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62B" w:rsidRDefault="00326FA5" w:rsidP="00B866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9562B" w:rsidRDefault="00326FA5">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62B" w:rsidRDefault="00326FA5" w:rsidP="00B866C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7</w:t>
    </w:r>
    <w:r>
      <w:rPr>
        <w:rStyle w:val="a4"/>
      </w:rPr>
      <w:fldChar w:fldCharType="end"/>
    </w:r>
  </w:p>
  <w:p w:rsidR="00C9562B" w:rsidRDefault="00326FA5">
    <w:pPr>
      <w:pStyle w:val="a3"/>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562B" w:rsidRDefault="00326FA5">
    <w:pPr>
      <w:pStyle w:val="a5"/>
    </w:pPr>
    <w:r>
      <w:rPr>
        <w:rFonts w:hint="eastAsia"/>
      </w:rPr>
      <w:t>深圳市三方诚信招标有限公司政府采购货物招标文件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860FB6"/>
    <w:multiLevelType w:val="multilevel"/>
    <w:tmpl w:val="24AC20B8"/>
    <w:lvl w:ilvl="0">
      <w:start w:val="1"/>
      <w:numFmt w:val="decimal"/>
      <w:lvlText w:val="%1."/>
      <w:lvlJc w:val="left"/>
      <w:pPr>
        <w:tabs>
          <w:tab w:val="num" w:pos="907"/>
        </w:tabs>
        <w:ind w:left="907" w:hanging="907"/>
      </w:pPr>
      <w:rPr>
        <w:rFonts w:hint="eastAsia"/>
        <w:b/>
      </w:rPr>
    </w:lvl>
    <w:lvl w:ilvl="1">
      <w:start w:val="1"/>
      <w:numFmt w:val="decimal"/>
      <w:lvlText w:val="%1.%2."/>
      <w:lvlJc w:val="left"/>
      <w:pPr>
        <w:tabs>
          <w:tab w:val="num" w:pos="907"/>
        </w:tabs>
        <w:ind w:left="907" w:hanging="907"/>
      </w:pPr>
      <w:rPr>
        <w:rFonts w:ascii="Times New Roman" w:hAnsi="Times New Roman" w:cs="Times New Roman" w:hint="default"/>
      </w:rPr>
    </w:lvl>
    <w:lvl w:ilvl="2">
      <w:start w:val="1"/>
      <w:numFmt w:val="decimal"/>
      <w:lvlText w:val="%1.%2.%3."/>
      <w:lvlJc w:val="left"/>
      <w:pPr>
        <w:tabs>
          <w:tab w:val="num" w:pos="907"/>
        </w:tabs>
        <w:ind w:left="907" w:hanging="907"/>
      </w:pPr>
      <w:rPr>
        <w:rFonts w:hint="eastAsia"/>
      </w:rPr>
    </w:lvl>
    <w:lvl w:ilvl="3">
      <w:start w:val="1"/>
      <w:numFmt w:val="decimal"/>
      <w:lvlText w:val="%1.%2.%3.%4."/>
      <w:lvlJc w:val="left"/>
      <w:pPr>
        <w:tabs>
          <w:tab w:val="num" w:pos="907"/>
        </w:tabs>
        <w:ind w:left="907" w:hanging="907"/>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26FA5"/>
    <w:rsid w:val="00326FA5"/>
    <w:rsid w:val="00D56C1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FA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326FA5"/>
    <w:pPr>
      <w:tabs>
        <w:tab w:val="center" w:pos="4153"/>
        <w:tab w:val="right" w:pos="8306"/>
      </w:tabs>
      <w:snapToGrid w:val="0"/>
      <w:jc w:val="left"/>
    </w:pPr>
    <w:rPr>
      <w:sz w:val="18"/>
      <w:szCs w:val="18"/>
    </w:rPr>
  </w:style>
  <w:style w:type="character" w:customStyle="1" w:styleId="Char">
    <w:name w:val="页脚 Char"/>
    <w:basedOn w:val="a0"/>
    <w:link w:val="a3"/>
    <w:uiPriority w:val="99"/>
    <w:rsid w:val="00326FA5"/>
    <w:rPr>
      <w:rFonts w:ascii="Times New Roman" w:eastAsia="宋体" w:hAnsi="Times New Roman" w:cs="Times New Roman"/>
      <w:sz w:val="18"/>
      <w:szCs w:val="18"/>
    </w:rPr>
  </w:style>
  <w:style w:type="character" w:styleId="a4">
    <w:name w:val="page number"/>
    <w:basedOn w:val="a0"/>
    <w:rsid w:val="00326FA5"/>
  </w:style>
  <w:style w:type="paragraph" w:styleId="a5">
    <w:name w:val="header"/>
    <w:aliases w:val="h"/>
    <w:basedOn w:val="a"/>
    <w:link w:val="Char0"/>
    <w:rsid w:val="00326FA5"/>
    <w:pPr>
      <w:pBdr>
        <w:bottom w:val="single" w:sz="6" w:space="1" w:color="auto"/>
      </w:pBdr>
      <w:tabs>
        <w:tab w:val="center" w:pos="4153"/>
        <w:tab w:val="right" w:pos="8306"/>
      </w:tabs>
      <w:snapToGrid w:val="0"/>
      <w:jc w:val="center"/>
    </w:pPr>
    <w:rPr>
      <w:sz w:val="18"/>
      <w:szCs w:val="18"/>
    </w:rPr>
  </w:style>
  <w:style w:type="character" w:customStyle="1" w:styleId="Char0">
    <w:name w:val="页眉 Char"/>
    <w:aliases w:val="h Char"/>
    <w:basedOn w:val="a0"/>
    <w:link w:val="a5"/>
    <w:rsid w:val="00326FA5"/>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933</Words>
  <Characters>5319</Characters>
  <Application>Microsoft Office Word</Application>
  <DocSecurity>0</DocSecurity>
  <Lines>44</Lines>
  <Paragraphs>12</Paragraphs>
  <ScaleCrop>false</ScaleCrop>
  <Company>微软中国</Company>
  <LinksUpToDate>false</LinksUpToDate>
  <CharactersWithSpaces>6240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2016-12-22T08:08:00Z</dcterms:created>
  <dcterms:modified xsi:type="dcterms:W3CDTF">2016-12-22T08:09:00Z</dcterms:modified>
</cp:coreProperties>
</file>