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eastAsia="黑体"/>
          <w:b/>
          <w:color w:val="auto"/>
          <w:sz w:val="36"/>
          <w:lang w:val="en-US" w:eastAsia="zh-CN"/>
        </w:rPr>
      </w:pPr>
      <w:r>
        <w:rPr>
          <w:rFonts w:hint="eastAsia" w:eastAsia="黑体"/>
          <w:b/>
          <w:color w:val="auto"/>
          <w:sz w:val="28"/>
        </w:rPr>
        <w:drawing>
          <wp:inline distT="0" distB="0" distL="114300" distR="114300">
            <wp:extent cx="533400" cy="514350"/>
            <wp:effectExtent l="19050" t="0" r="0" b="0"/>
            <wp:docPr id="2" name="Picture 2" descr="三方诚信标志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三方诚信标志01"/>
                    <pic:cNvPicPr>
                      <a:picLocks noChangeAspect="1" noChangeArrowheads="1"/>
                    </pic:cNvPicPr>
                  </pic:nvPicPr>
                  <pic:blipFill>
                    <a:blip r:embed="rId8" cstate="print"/>
                    <a:srcRect/>
                    <a:stretch>
                      <a:fillRect/>
                    </a:stretch>
                  </pic:blipFill>
                  <pic:spPr>
                    <a:xfrm>
                      <a:off x="0" y="0"/>
                      <a:ext cx="533400" cy="514350"/>
                    </a:xfrm>
                    <a:prstGeom prst="rect">
                      <a:avLst/>
                    </a:prstGeom>
                    <a:noFill/>
                    <a:ln w="9525">
                      <a:noFill/>
                      <a:miter lim="800000"/>
                      <a:headEnd/>
                      <a:tailEnd/>
                    </a:ln>
                  </pic:spPr>
                </pic:pic>
              </a:graphicData>
            </a:graphic>
          </wp:inline>
        </w:drawing>
      </w:r>
    </w:p>
    <w:p>
      <w:pPr>
        <w:jc w:val="right"/>
        <w:rPr>
          <w:rFonts w:eastAsia="黑体"/>
          <w:b/>
          <w:color w:val="auto"/>
          <w:sz w:val="36"/>
        </w:rPr>
      </w:pPr>
    </w:p>
    <w:p>
      <w:pPr>
        <w:rPr>
          <w:color w:val="auto"/>
        </w:rPr>
      </w:pPr>
    </w:p>
    <w:p>
      <w:pPr>
        <w:rPr>
          <w:color w:val="auto"/>
        </w:rPr>
      </w:pPr>
    </w:p>
    <w:p>
      <w:pPr>
        <w:rPr>
          <w:color w:val="auto"/>
        </w:rPr>
      </w:pPr>
    </w:p>
    <w:p>
      <w:pPr>
        <w:jc w:val="center"/>
        <w:rPr>
          <w:rFonts w:ascii="黑体" w:eastAsia="黑体"/>
          <w:b/>
          <w:color w:val="auto"/>
          <w:sz w:val="72"/>
          <w:szCs w:val="32"/>
        </w:rPr>
      </w:pPr>
      <w:r>
        <w:rPr>
          <w:rFonts w:hint="eastAsia" w:ascii="黑体" w:eastAsia="黑体"/>
          <w:b/>
          <w:color w:val="auto"/>
          <w:sz w:val="72"/>
          <w:szCs w:val="32"/>
          <w:lang w:eastAsia="zh-CN"/>
        </w:rPr>
        <w:t>国内</w:t>
      </w:r>
      <w:r>
        <w:rPr>
          <w:rFonts w:hint="eastAsia" w:ascii="黑体" w:eastAsia="黑体"/>
          <w:b/>
          <w:color w:val="auto"/>
          <w:sz w:val="72"/>
          <w:szCs w:val="32"/>
        </w:rPr>
        <w:t>采购</w:t>
      </w:r>
    </w:p>
    <w:p>
      <w:pPr>
        <w:jc w:val="center"/>
        <w:rPr>
          <w:b/>
          <w:color w:val="auto"/>
          <w:sz w:val="72"/>
          <w:szCs w:val="32"/>
        </w:rPr>
      </w:pPr>
      <w:r>
        <w:rPr>
          <w:rFonts w:hint="eastAsia" w:ascii="黑体" w:eastAsia="黑体"/>
          <w:b/>
          <w:color w:val="auto"/>
          <w:sz w:val="72"/>
          <w:szCs w:val="32"/>
        </w:rPr>
        <w:t>公开招标文件</w:t>
      </w:r>
    </w:p>
    <w:p>
      <w:pPr>
        <w:jc w:val="center"/>
        <w:rPr>
          <w:color w:val="auto"/>
        </w:rPr>
      </w:pPr>
    </w:p>
    <w:p>
      <w:pPr>
        <w:jc w:val="center"/>
        <w:rPr>
          <w:color w:val="auto"/>
        </w:rPr>
      </w:pPr>
    </w:p>
    <w:p>
      <w:pPr>
        <w:rPr>
          <w:color w:val="auto"/>
        </w:rPr>
      </w:pPr>
    </w:p>
    <w:tbl>
      <w:tblPr>
        <w:tblStyle w:val="18"/>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vertAlign w:val="baseline"/>
                <w:lang w:eastAsia="zh-CN"/>
              </w:rPr>
            </w:pPr>
            <w:r>
              <w:rPr>
                <w:rFonts w:hint="eastAsia" w:ascii="黑体" w:hAnsi="黑体" w:eastAsia="黑体" w:cs="黑体"/>
                <w:bCs/>
                <w:color w:val="auto"/>
                <w:sz w:val="32"/>
                <w:szCs w:val="24"/>
                <w:vertAlign w:val="baseline"/>
                <w:lang w:eastAsia="zh-CN"/>
              </w:rPr>
              <w:t>项目名称：</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vertAlign w:val="baseline"/>
              </w:rPr>
            </w:pPr>
            <w:r>
              <w:rPr>
                <w:rFonts w:hint="eastAsia" w:ascii="黑体" w:hAnsi="黑体" w:eastAsia="黑体" w:cs="黑体"/>
                <w:bCs/>
                <w:color w:val="auto"/>
                <w:sz w:val="32"/>
                <w:szCs w:val="24"/>
                <w:vertAlign w:val="baseline"/>
                <w:lang w:eastAsia="zh-CN"/>
              </w:rPr>
              <w:t>塘尾村</w:t>
            </w:r>
            <w:r>
              <w:rPr>
                <w:rFonts w:hint="eastAsia" w:ascii="黑体" w:hAnsi="黑体" w:eastAsia="黑体" w:cs="黑体"/>
                <w:bCs/>
                <w:color w:val="auto"/>
                <w:sz w:val="32"/>
                <w:szCs w:val="24"/>
                <w:vertAlign w:val="baseline"/>
              </w:rPr>
              <w:t>（15号厂房）预装式变电站630kVA增容项目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vertAlign w:val="baseline"/>
                <w:lang w:eastAsia="zh-CN"/>
              </w:rPr>
            </w:pPr>
            <w:r>
              <w:rPr>
                <w:rFonts w:hint="eastAsia" w:ascii="黑体" w:hAnsi="黑体" w:eastAsia="黑体" w:cs="黑体"/>
                <w:bCs/>
                <w:color w:val="auto"/>
                <w:sz w:val="32"/>
                <w:szCs w:val="24"/>
                <w:vertAlign w:val="baseline"/>
                <w:lang w:eastAsia="zh-CN"/>
              </w:rPr>
              <w:t>项目编号：</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vertAlign w:val="baseline"/>
              </w:rPr>
            </w:pPr>
            <w:r>
              <w:rPr>
                <w:rFonts w:hint="eastAsia" w:ascii="黑体" w:hAnsi="黑体" w:eastAsia="黑体" w:cs="黑体"/>
                <w:bCs/>
                <w:color w:val="auto"/>
                <w:sz w:val="32"/>
                <w:szCs w:val="24"/>
                <w:vertAlign w:val="baseline"/>
              </w:rPr>
              <w:t>0832-SFCX21DG152A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261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vertAlign w:val="baseline"/>
                <w:lang w:eastAsia="zh-CN"/>
              </w:rPr>
            </w:pPr>
            <w:r>
              <w:rPr>
                <w:rFonts w:hint="eastAsia" w:ascii="黑体" w:hAnsi="黑体" w:eastAsia="黑体" w:cs="黑体"/>
                <w:bCs/>
                <w:color w:val="auto"/>
                <w:sz w:val="32"/>
                <w:szCs w:val="24"/>
                <w:vertAlign w:val="baseline"/>
                <w:lang w:eastAsia="zh-CN"/>
              </w:rPr>
              <w:t>采购人：</w:t>
            </w:r>
          </w:p>
        </w:tc>
        <w:tc>
          <w:tcPr>
            <w:tcW w:w="6203" w:type="dxa"/>
            <w:noWrap w:val="0"/>
            <w:vAlign w:val="center"/>
          </w:tcPr>
          <w:p>
            <w:pPr>
              <w:keepNext w:val="0"/>
              <w:keepLines w:val="0"/>
              <w:pageBreakBefore w:val="0"/>
              <w:widowControl/>
              <w:kinsoku/>
              <w:wordWrap/>
              <w:overflowPunct/>
              <w:topLinePunct w:val="0"/>
              <w:autoSpaceDE/>
              <w:autoSpaceDN/>
              <w:bidi w:val="0"/>
              <w:adjustRightInd w:val="0"/>
              <w:snapToGrid w:val="0"/>
              <w:spacing w:before="200" w:after="200" w:line="240" w:lineRule="auto"/>
              <w:jc w:val="both"/>
              <w:textAlignment w:val="auto"/>
              <w:rPr>
                <w:rFonts w:hint="eastAsia" w:ascii="黑体" w:hAnsi="黑体" w:eastAsia="黑体" w:cs="黑体"/>
                <w:bCs/>
                <w:color w:val="auto"/>
                <w:sz w:val="32"/>
                <w:szCs w:val="24"/>
                <w:vertAlign w:val="baseline"/>
              </w:rPr>
            </w:pPr>
            <w:r>
              <w:rPr>
                <w:rFonts w:hint="eastAsia" w:ascii="黑体" w:hAnsi="黑体" w:eastAsia="黑体" w:cs="黑体"/>
                <w:bCs/>
                <w:color w:val="auto"/>
                <w:sz w:val="32"/>
                <w:szCs w:val="24"/>
                <w:vertAlign w:val="baseline"/>
              </w:rPr>
              <w:t>东莞市石排镇塘尾股份经济联合社</w:t>
            </w:r>
          </w:p>
        </w:tc>
      </w:tr>
    </w:tbl>
    <w:p>
      <w:pPr>
        <w:rPr>
          <w:rFonts w:ascii="Arial" w:hAnsi="Arial" w:eastAsia="黑体" w:cs="Arial"/>
          <w:bCs/>
          <w:color w:val="auto"/>
          <w:sz w:val="28"/>
        </w:rPr>
      </w:pPr>
      <w:r>
        <w:rPr>
          <w:rFonts w:hint="eastAsia" w:ascii="Arial" w:hAnsi="Arial" w:eastAsia="黑体" w:cs="Arial"/>
          <w:bCs/>
          <w:color w:val="auto"/>
          <w:sz w:val="28"/>
        </w:rPr>
        <w:t xml:space="preserve"> </w:t>
      </w:r>
    </w:p>
    <w:p>
      <w:pPr>
        <w:jc w:val="center"/>
        <w:rPr>
          <w:rFonts w:ascii="黑体" w:eastAsia="黑体"/>
          <w:color w:val="auto"/>
          <w:szCs w:val="21"/>
        </w:rPr>
      </w:pPr>
    </w:p>
    <w:p>
      <w:pPr>
        <w:jc w:val="both"/>
        <w:rPr>
          <w:rFonts w:ascii="黑体" w:eastAsia="黑体"/>
          <w:color w:val="auto"/>
          <w:szCs w:val="21"/>
        </w:rPr>
      </w:pPr>
    </w:p>
    <w:p>
      <w:pPr>
        <w:jc w:val="both"/>
        <w:rPr>
          <w:rFonts w:ascii="黑体" w:eastAsia="黑体"/>
          <w:color w:val="auto"/>
          <w:szCs w:val="21"/>
        </w:rPr>
      </w:pPr>
    </w:p>
    <w:p>
      <w:pPr>
        <w:jc w:val="center"/>
        <w:rPr>
          <w:rFonts w:hint="eastAsia" w:ascii="黑体" w:eastAsia="黑体"/>
          <w:color w:val="auto"/>
          <w:sz w:val="52"/>
          <w:szCs w:val="44"/>
          <w:lang w:eastAsia="zh-CN"/>
        </w:rPr>
      </w:pPr>
      <w:r>
        <w:rPr>
          <w:rFonts w:hint="eastAsia" w:ascii="黑体" w:eastAsia="黑体"/>
          <w:color w:val="auto"/>
          <w:sz w:val="52"/>
          <w:szCs w:val="44"/>
          <w:lang w:eastAsia="zh-CN"/>
        </w:rPr>
        <w:t>三方诚信招标有限公司</w:t>
      </w:r>
    </w:p>
    <w:p>
      <w:pPr>
        <w:jc w:val="center"/>
        <w:rPr>
          <w:rFonts w:ascii="黑体" w:eastAsia="黑体"/>
          <w:color w:val="auto"/>
          <w:sz w:val="52"/>
          <w:szCs w:val="44"/>
        </w:rPr>
      </w:pPr>
      <w:r>
        <w:rPr>
          <w:rFonts w:hint="eastAsia" w:ascii="黑体" w:eastAsia="黑体"/>
          <w:color w:val="auto"/>
          <w:sz w:val="52"/>
          <w:szCs w:val="44"/>
        </w:rPr>
        <w:t>东莞分公司</w:t>
      </w:r>
    </w:p>
    <w:p>
      <w:pPr>
        <w:pStyle w:val="15"/>
        <w:rPr>
          <w:color w:val="auto"/>
          <w:sz w:val="32"/>
          <w:szCs w:val="32"/>
        </w:rPr>
        <w:sectPr>
          <w:headerReference r:id="rId4" w:type="default"/>
          <w:pgSz w:w="11906" w:h="16838"/>
          <w:pgMar w:top="1440" w:right="1800" w:bottom="1440" w:left="1800" w:header="708" w:footer="708" w:gutter="0"/>
          <w:pgNumType w:start="0"/>
          <w:cols w:space="708" w:num="1"/>
          <w:titlePg/>
          <w:docGrid w:type="lines" w:linePitch="360" w:charSpace="0"/>
        </w:sectPr>
      </w:pPr>
    </w:p>
    <w:p>
      <w:pPr>
        <w:pStyle w:val="15"/>
        <w:rPr>
          <w:color w:val="auto"/>
          <w:sz w:val="40"/>
          <w:szCs w:val="40"/>
        </w:rPr>
      </w:pPr>
      <w:r>
        <w:rPr>
          <w:rFonts w:hint="eastAsia"/>
          <w:color w:val="auto"/>
          <w:sz w:val="40"/>
          <w:szCs w:val="40"/>
        </w:rPr>
        <w:t>目录</w:t>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TOC \o "1-4" \h \z \u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_Toc17720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投标邀请书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_Toc17720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_Toc1854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第二部分 相关资料表格</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_Toc1854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_Toc1210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附表一：投标资料表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_Toc1210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_Toc11083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附表二：商务技术评分及价格权重表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_Toc11083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_Toc23932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第三部分 用户需求书</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_Toc23932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_Toc3182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用户需求明细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_Toc3182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_Toc18811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第四部分 投标人须知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_Toc18811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_Toc9559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一、 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_Toc9559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_Toc18092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1.适用范围</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_Toc18092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_Toc14885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2.定义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_Toc14885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_Toc14014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3.货物和服务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_Toc14014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_Toc25490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4.投标费用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_Toc25490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_Toc15919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5.知识产权</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_Toc15919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_Toc28736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6.关于联合体投标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_Toc28736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_Toc9408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7.关于分支机构投标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_Toc9408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_Toc13781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二、 招标文件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_Toc13781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_Toc2761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8.招标文件的组成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_Toc2761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_Toc30594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9.招标文件的澄清或修改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_Toc30594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_Toc8709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三、 投标文件的编制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_Toc8709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_Toc30245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10.投标文件的语言及度量衡单位</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_Toc30245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_Toc19904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11.投标文件的组成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_Toc19904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_Toc7724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12.投标文件编制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_Toc7724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_Toc28060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13.投标报价说明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_Toc28060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_Toc10722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14.投标人所提供的服务或货物的证明文件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_Toc10722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_Toc28478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15.投标有效期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_Toc28478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_Toc718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16.投标保证金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_Toc718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_Toc26276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四、投标文件的递交</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_Toc26276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_Toc17218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17.投标文件的装订，签署，密封和标记</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_Toc17218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_Toc10743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18.迟交的投标文件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_Toc10743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_Toc348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19.投标样品（如需提交）</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_Toc348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_Toc5391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20.投标截止期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_Toc5391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_Toc5886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21.投标文件的补充、修改与撤回</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_Toc5886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_Toc31243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五、 开标与评标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_Toc31243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_Toc30340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22.开标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_Toc30340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_Toc12198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23.评标委员会及评标方法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_Toc12198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_Toc23115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24.评审原则及评标过程的保密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_Toc23115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_Toc29486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25.投标文件的初审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_Toc29486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_Toc19775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26.商务、技术、价格评审（具体评审项目详见投标资料表）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_Toc19775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_Toc17229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27.优惠政策</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_Toc17229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_Toc15628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28.纪律和保密事项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_Toc15628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_Toc16902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六、 授予合同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_Toc16902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_Toc2727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29.合同授予标准</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_Toc2727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_Toc24457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30.发布中标结果</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_Toc24457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_Toc29766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31.合同的签订与履行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_Toc29766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_Toc23764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32.履约保证金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_Toc23764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_Toc19464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七、 询问或质疑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_Toc19464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_Toc27711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33.询问</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_Toc27711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_Toc18644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34.质疑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_Toc18644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_Toc10071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八、 其他</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_Toc10071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_Toc27449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35.招标文件的解释权</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_Toc27449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_Toc3263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第五部分 合同格式（仅供参考）</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_Toc3263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7"/>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_Toc32348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合同格式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_Toc32348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5"/>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_Toc3566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第六部分  附件－投标文件格式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_Toc3566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_Toc15661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附件1.投标文件目录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_Toc15661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_Toc13312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附件1-1 评分标准索引表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_Toc13312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_Toc9857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附件2.投标书格式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_Toc9857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_Toc23548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附件3.开标一览表格式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_Toc23548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_Toc7877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附件4. 投标分项报价表格式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_Toc7877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_Toc20013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附件5. 法定代表人证明书格式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_Toc20013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_Toc13402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附件6.法定代表人授权书格式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_Toc13402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_Toc20880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附件7.资格申明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_Toc20880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_Toc17384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附件8.营业执照</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_Toc17384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_Toc9057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附件9.相关资质证明文件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_Toc9057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_Toc25635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附件10. 商务条款偏离表格式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_Toc25635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_Toc15430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附件11. 技术规格偏离表格式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_Toc15430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_Toc31958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附件12.重要技术参数（▲）响应表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_Toc31958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_Toc26041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附件13.业绩表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_Toc26041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_Toc11366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附件14. 项目实施方案格式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_Toc11366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_Toc9262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附件15. 实施本项目的有关人员资料表格式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_Toc9262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_Toc30553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附件16.投标货物说明一览表格式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_Toc30553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_Toc13438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附件17.在经营活动中没有重大违法记录的书面声明格式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_Toc13438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_Toc26259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附件18.中小企业声明函（投标人为中小企业时适用）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_Toc26259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50</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_Toc11132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附件19.《残疾人福利性单位声明函》（残疾人福利性单位适用）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_Toc11132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_Toc17460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附件20.投标保证金汇入情况说明格式</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_Toc17460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pStyle w:val="13"/>
        <w:keepNext w:val="0"/>
        <w:keepLines w:val="0"/>
        <w:pageBreakBefore w:val="0"/>
        <w:widowControl/>
        <w:tabs>
          <w:tab w:val="right" w:leader="dot" w:pos="8306"/>
          <w:tab w:val="clear" w:pos="8296"/>
        </w:tabs>
        <w:kinsoku/>
        <w:wordWrap/>
        <w:overflowPunct/>
        <w:topLinePunct w:val="0"/>
        <w:autoSpaceDE/>
        <w:autoSpaceDN/>
        <w:bidi w:val="0"/>
        <w:adjustRightInd w:val="0"/>
        <w:snapToGrid w:val="0"/>
        <w:spacing w:before="73" w:beforeLines="20" w:after="73" w:afterLines="20" w:line="240" w:lineRule="auto"/>
        <w:ind w:left="0" w:leftChars="0"/>
        <w:jc w:val="both"/>
        <w:textAlignment w:val="auto"/>
        <w:rPr>
          <w:rFonts w:cs="宋体"/>
          <w:color w:val="auto"/>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_Toc8186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附件2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.获取招标文件登记表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_Toc8186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56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ascii="宋体" w:hAnsi="宋体" w:eastAsia="宋体" w:cs="宋体"/>
          <w:color w:val="auto"/>
          <w:szCs w:val="21"/>
        </w:rPr>
      </w:pPr>
      <w:r>
        <w:rPr>
          <w:rFonts w:hint="eastAsia" w:ascii="宋体" w:hAnsi="宋体" w:eastAsia="宋体" w:cs="宋体"/>
          <w:color w:val="auto"/>
          <w:szCs w:val="21"/>
        </w:rPr>
        <w:br w:type="page"/>
      </w:r>
    </w:p>
    <w:p>
      <w:pPr>
        <w:pStyle w:val="15"/>
        <w:tabs>
          <w:tab w:val="right" w:leader="dot" w:pos="8306"/>
          <w:tab w:val="clear" w:pos="8296"/>
        </w:tabs>
        <w:spacing w:line="240" w:lineRule="auto"/>
        <w:ind w:left="0" w:leftChars="0"/>
        <w:jc w:val="both"/>
        <w:rPr>
          <w:rFonts w:asciiTheme="majorHAnsi" w:hAnsiTheme="majorHAnsi" w:eastAsiaTheme="majorEastAsia" w:cstheme="majorBidi"/>
          <w:b/>
          <w:bCs/>
          <w:color w:val="auto"/>
          <w:sz w:val="28"/>
          <w:szCs w:val="28"/>
        </w:rPr>
      </w:pPr>
      <w:r>
        <w:rPr>
          <w:rFonts w:hint="eastAsia" w:asciiTheme="majorHAnsi" w:hAnsiTheme="majorHAnsi" w:eastAsiaTheme="majorEastAsia" w:cstheme="majorBidi"/>
          <w:b/>
          <w:bCs/>
          <w:color w:val="auto"/>
          <w:sz w:val="28"/>
          <w:szCs w:val="28"/>
        </w:rPr>
        <w:t>第一部分 投标邀请</w:t>
      </w:r>
    </w:p>
    <w:p>
      <w:pPr>
        <w:pStyle w:val="4"/>
        <w:spacing w:before="0" w:after="0" w:line="360" w:lineRule="auto"/>
        <w:jc w:val="center"/>
        <w:rPr>
          <w:rFonts w:ascii="宋体" w:hAnsi="宋体" w:eastAsia="宋体" w:cs="宋体"/>
          <w:color w:val="auto"/>
        </w:rPr>
      </w:pPr>
      <w:bookmarkStart w:id="0" w:name="_Toc17720"/>
      <w:r>
        <w:rPr>
          <w:rFonts w:hint="eastAsia" w:ascii="宋体" w:hAnsi="宋体" w:eastAsia="宋体" w:cs="宋体"/>
          <w:color w:val="auto"/>
        </w:rPr>
        <w:t>投标邀请书</w:t>
      </w:r>
      <w:bookmarkEnd w:id="0"/>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lang w:eastAsia="zh-CN"/>
        </w:rPr>
        <w:t>三方诚信招标有限公司</w:t>
      </w:r>
      <w:r>
        <w:rPr>
          <w:rFonts w:hint="eastAsia" w:ascii="宋体" w:hAnsi="宋体" w:eastAsia="宋体"/>
          <w:color w:val="auto"/>
          <w:sz w:val="21"/>
          <w:szCs w:val="21"/>
        </w:rPr>
        <w:t>东莞分公司</w:t>
      </w:r>
      <w:r>
        <w:rPr>
          <w:rFonts w:ascii="宋体" w:hAnsi="宋体" w:eastAsia="宋体"/>
          <w:color w:val="auto"/>
          <w:sz w:val="21"/>
          <w:szCs w:val="21"/>
        </w:rPr>
        <w:t>（以下简称</w:t>
      </w:r>
      <w:r>
        <w:rPr>
          <w:rFonts w:hint="eastAsia" w:ascii="宋体" w:hAnsi="宋体" w:eastAsia="宋体"/>
          <w:color w:val="auto"/>
          <w:sz w:val="21"/>
          <w:szCs w:val="21"/>
        </w:rPr>
        <w:t>“采购代理机构”</w:t>
      </w:r>
      <w:r>
        <w:rPr>
          <w:rFonts w:ascii="宋体" w:hAnsi="宋体" w:eastAsia="宋体"/>
          <w:color w:val="auto"/>
          <w:sz w:val="21"/>
          <w:szCs w:val="21"/>
        </w:rPr>
        <w:t>）受</w:t>
      </w:r>
      <w:r>
        <w:rPr>
          <w:rFonts w:hint="eastAsia" w:ascii="宋体" w:hAnsi="宋体" w:eastAsia="宋体"/>
          <w:b/>
          <w:color w:val="auto"/>
          <w:sz w:val="21"/>
          <w:szCs w:val="21"/>
          <w:u w:val="single"/>
        </w:rPr>
        <w:t>东莞市石排镇塘尾股份经济联合社</w:t>
      </w:r>
      <w:r>
        <w:rPr>
          <w:rFonts w:ascii="宋体" w:hAnsi="宋体" w:eastAsia="宋体"/>
          <w:color w:val="auto"/>
          <w:sz w:val="21"/>
          <w:szCs w:val="21"/>
        </w:rPr>
        <w:t>（以下简称</w:t>
      </w:r>
      <w:r>
        <w:rPr>
          <w:rFonts w:hint="eastAsia" w:ascii="宋体" w:hAnsi="宋体" w:eastAsia="宋体"/>
          <w:color w:val="auto"/>
          <w:sz w:val="21"/>
          <w:szCs w:val="21"/>
        </w:rPr>
        <w:t>“采购人”</w:t>
      </w:r>
      <w:r>
        <w:rPr>
          <w:rFonts w:ascii="宋体" w:hAnsi="宋体" w:eastAsia="宋体"/>
          <w:color w:val="auto"/>
          <w:sz w:val="21"/>
          <w:szCs w:val="21"/>
        </w:rPr>
        <w:t>）委托，</w:t>
      </w:r>
      <w:r>
        <w:rPr>
          <w:rFonts w:hint="eastAsia" w:ascii="宋体" w:hAnsi="宋体" w:eastAsia="宋体"/>
          <w:color w:val="auto"/>
          <w:sz w:val="21"/>
          <w:szCs w:val="21"/>
        </w:rPr>
        <w:t>现</w:t>
      </w:r>
      <w:r>
        <w:rPr>
          <w:rFonts w:ascii="宋体" w:hAnsi="宋体" w:eastAsia="宋体"/>
          <w:color w:val="auto"/>
          <w:sz w:val="21"/>
          <w:szCs w:val="21"/>
        </w:rPr>
        <w:t>就</w:t>
      </w:r>
      <w:r>
        <w:rPr>
          <w:rFonts w:hint="eastAsia" w:ascii="宋体" w:hAnsi="宋体" w:eastAsia="宋体"/>
          <w:b/>
          <w:color w:val="auto"/>
          <w:sz w:val="21"/>
          <w:szCs w:val="21"/>
          <w:u w:val="single"/>
        </w:rPr>
        <w:t>塘尾村（15号厂房）预装式变电站630kVA增容项目</w:t>
      </w:r>
      <w:r>
        <w:rPr>
          <w:rFonts w:hint="eastAsia" w:ascii="宋体" w:hAnsi="宋体" w:eastAsia="宋体"/>
          <w:color w:val="auto"/>
          <w:sz w:val="21"/>
          <w:szCs w:val="21"/>
        </w:rPr>
        <w:t>（</w:t>
      </w:r>
      <w:r>
        <w:rPr>
          <w:rFonts w:hint="eastAsia" w:ascii="宋体" w:hAnsi="宋体" w:eastAsia="宋体"/>
          <w:color w:val="auto"/>
          <w:sz w:val="21"/>
          <w:szCs w:val="21"/>
          <w:lang w:eastAsia="zh-CN"/>
        </w:rPr>
        <w:t>项目编号</w:t>
      </w:r>
      <w:r>
        <w:rPr>
          <w:rFonts w:hint="eastAsia" w:ascii="宋体" w:hAnsi="宋体" w:eastAsia="宋体"/>
          <w:color w:val="auto"/>
          <w:sz w:val="21"/>
          <w:szCs w:val="21"/>
        </w:rPr>
        <w:t>：</w:t>
      </w:r>
      <w:r>
        <w:rPr>
          <w:rFonts w:hint="eastAsia" w:ascii="宋体" w:hAnsi="宋体" w:eastAsia="宋体"/>
          <w:b/>
          <w:color w:val="auto"/>
          <w:sz w:val="21"/>
          <w:szCs w:val="21"/>
          <w:u w:val="single"/>
        </w:rPr>
        <w:t>0832-SFCX21DG152A</w:t>
      </w:r>
      <w:r>
        <w:rPr>
          <w:rFonts w:hint="eastAsia" w:ascii="宋体" w:hAnsi="宋体" w:eastAsia="宋体"/>
          <w:color w:val="auto"/>
          <w:sz w:val="21"/>
          <w:szCs w:val="21"/>
        </w:rPr>
        <w:t>）</w:t>
      </w:r>
      <w:r>
        <w:rPr>
          <w:rFonts w:hint="eastAsia" w:ascii="宋体" w:hAnsi="宋体" w:eastAsia="宋体" w:cs="Times New Roman"/>
          <w:color w:val="auto"/>
          <w:sz w:val="21"/>
          <w:szCs w:val="21"/>
        </w:rPr>
        <w:t>进行国内公开招标采购</w:t>
      </w:r>
      <w:r>
        <w:rPr>
          <w:rFonts w:hint="eastAsia" w:ascii="宋体" w:hAnsi="宋体" w:eastAsia="宋体"/>
          <w:color w:val="auto"/>
          <w:sz w:val="21"/>
          <w:szCs w:val="21"/>
        </w:rPr>
        <w:t>，欢迎符合招标文件要求的国内投标人参加投标</w:t>
      </w:r>
      <w:r>
        <w:rPr>
          <w:rFonts w:ascii="宋体" w:hAnsi="宋体" w:eastAsia="宋体"/>
          <w:color w:val="auto"/>
          <w:sz w:val="21"/>
          <w:szCs w:val="21"/>
        </w:rPr>
        <w:t>。有关事项如下：</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rPr>
      </w:pPr>
      <w:r>
        <w:rPr>
          <w:rFonts w:hint="eastAsia" w:ascii="宋体" w:hAnsi="宋体" w:eastAsia="宋体"/>
          <w:b/>
          <w:color w:val="auto"/>
          <w:sz w:val="21"/>
          <w:szCs w:val="21"/>
        </w:rPr>
        <w:t>一、招标项目的名称、用途、简要技术要求或者招标项目的性质</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1、项目内容：</w:t>
      </w:r>
      <w:r>
        <w:rPr>
          <w:rFonts w:hint="eastAsia" w:ascii="宋体" w:hAnsi="宋体" w:eastAsia="宋体"/>
          <w:b/>
          <w:color w:val="auto"/>
          <w:sz w:val="21"/>
          <w:szCs w:val="21"/>
          <w:u w:val="single"/>
        </w:rPr>
        <w:t>预装式变电站630kVA增容</w:t>
      </w:r>
      <w:r>
        <w:rPr>
          <w:rFonts w:hint="eastAsia" w:ascii="宋体" w:hAnsi="宋体" w:eastAsia="宋体"/>
          <w:color w:val="auto"/>
          <w:sz w:val="21"/>
          <w:szCs w:val="21"/>
        </w:rPr>
        <w:t>采购一项，预算：</w:t>
      </w:r>
      <w:r>
        <w:rPr>
          <w:rFonts w:hint="eastAsia" w:ascii="宋体" w:hAnsi="宋体" w:eastAsia="宋体"/>
          <w:b/>
          <w:color w:val="auto"/>
          <w:sz w:val="21"/>
          <w:szCs w:val="21"/>
          <w:u w:val="single"/>
          <w:lang w:val="en-US" w:eastAsia="zh-CN"/>
        </w:rPr>
        <w:t>453,966.00</w:t>
      </w:r>
      <w:r>
        <w:rPr>
          <w:rFonts w:hint="eastAsia" w:ascii="宋体" w:hAnsi="宋体" w:eastAsia="宋体"/>
          <w:color w:val="auto"/>
          <w:sz w:val="21"/>
          <w:szCs w:val="21"/>
        </w:rPr>
        <w:t>元。</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2、简要技术要求或招标项目的性质：详细内容请参阅招标文件第三部分《用户需求书》。</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rPr>
      </w:pPr>
      <w:r>
        <w:rPr>
          <w:rFonts w:hint="eastAsia" w:ascii="宋体" w:hAnsi="宋体" w:eastAsia="宋体"/>
          <w:b/>
          <w:color w:val="auto"/>
          <w:sz w:val="21"/>
          <w:szCs w:val="21"/>
        </w:rPr>
        <w:t>二、投标人资格要求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rPr>
      </w:pPr>
      <w:r>
        <w:rPr>
          <w:rFonts w:hint="eastAsia" w:ascii="宋体" w:hAnsi="宋体" w:eastAsia="宋体"/>
          <w:color w:val="auto"/>
          <w:sz w:val="21"/>
          <w:szCs w:val="21"/>
        </w:rPr>
        <w:t>1、一般要求：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（1）须符合《中华人民共和国政府采购法》第二十二条规定（需提供书面承诺）；</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（2）参加采购活动前三年内，在经营活动中没有重大违法记录（须提供书面声明）；</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 xml:space="preserve">（3）本项目不接受联合体投标；投标人的单位负责人为同一人或者存在直接控股、管理关系的不同投标人，不得参加同一合同项下的政府采购活动。为本项目提供整体设计、规范编制或者项目管理、监理、检测等服务的投标人，不得参加本采购项目的采购活动；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（4）未被列入“信用中国”网站(www.creditchina.gov.cn )“记录失信被执行人或重大税收违法案件当事人名单或政府采购严重违法失信行为”记录名单；不处于中国政府采购网(www.ccgp.gov.cn )“政府采购严重违法失信行为信息记录”中的禁止参加政府采购活动期间。以代理机构于投标截止日当天在“信用中国”网站及中国政府采购网查询结果为准，如相关失信记录已失效，投标人需提供相关证明资料。</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rPr>
      </w:pPr>
      <w:r>
        <w:rPr>
          <w:rFonts w:hint="eastAsia" w:ascii="宋体" w:hAnsi="宋体" w:eastAsia="宋体"/>
          <w:color w:val="auto"/>
          <w:sz w:val="21"/>
          <w:szCs w:val="21"/>
        </w:rPr>
        <w:t>2、特殊要求：</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rPr>
      </w:pPr>
      <w:r>
        <w:rPr>
          <w:rFonts w:hint="eastAsia" w:ascii="宋体" w:hAnsi="宋体" w:eastAsia="宋体"/>
          <w:color w:val="auto"/>
          <w:sz w:val="21"/>
          <w:szCs w:val="21"/>
        </w:rPr>
        <w:t>（1）</w:t>
      </w:r>
      <w:r>
        <w:rPr>
          <w:rFonts w:hint="eastAsia" w:ascii="宋体" w:hAnsi="宋体" w:eastAsia="宋体"/>
          <w:color w:val="auto"/>
          <w:sz w:val="21"/>
          <w:szCs w:val="21"/>
          <w:highlight w:val="none"/>
        </w:rPr>
        <w:t>具有《承装（修）、试电力设施许可证》证书，或送（输）变电工程专业承包企业资质，或电力工程施工总承包资质证书。</w:t>
      </w: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rPr>
      </w:pPr>
      <w:r>
        <w:rPr>
          <w:rFonts w:hint="eastAsia" w:ascii="宋体" w:hAnsi="宋体" w:eastAsia="宋体"/>
          <w:b/>
          <w:color w:val="auto"/>
          <w:sz w:val="21"/>
          <w:szCs w:val="21"/>
        </w:rPr>
        <w:t>三、项目公示时间、报名时间、地点、方式及招标文件售价</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1、项目公示时间：</w:t>
      </w:r>
      <w:r>
        <w:rPr>
          <w:rFonts w:hint="eastAsia" w:ascii="宋体" w:hAnsi="宋体" w:eastAsia="宋体"/>
          <w:color w:val="auto"/>
          <w:sz w:val="21"/>
          <w:szCs w:val="21"/>
          <w:lang w:eastAsia="zh-CN"/>
        </w:rPr>
        <w:t>2021</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日起至</w:t>
      </w:r>
      <w:r>
        <w:rPr>
          <w:rFonts w:hint="eastAsia" w:ascii="宋体" w:hAnsi="宋体" w:eastAsia="宋体"/>
          <w:color w:val="auto"/>
          <w:sz w:val="21"/>
          <w:szCs w:val="21"/>
          <w:lang w:eastAsia="zh-CN"/>
        </w:rPr>
        <w:t>2021</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日。</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2、报名</w:t>
      </w:r>
      <w:r>
        <w:rPr>
          <w:rFonts w:ascii="宋体" w:hAnsi="宋体" w:eastAsia="宋体"/>
          <w:color w:val="auto"/>
          <w:sz w:val="21"/>
          <w:szCs w:val="21"/>
        </w:rPr>
        <w:t>时间：</w:t>
      </w:r>
      <w:r>
        <w:rPr>
          <w:rFonts w:hint="eastAsia" w:ascii="宋体" w:hAnsi="宋体" w:eastAsia="宋体"/>
          <w:color w:val="auto"/>
          <w:sz w:val="21"/>
          <w:szCs w:val="21"/>
          <w:lang w:eastAsia="zh-CN"/>
        </w:rPr>
        <w:t>2021</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日起至</w:t>
      </w:r>
      <w:r>
        <w:rPr>
          <w:rFonts w:hint="eastAsia" w:ascii="宋体" w:hAnsi="宋体" w:eastAsia="宋体"/>
          <w:color w:val="auto"/>
          <w:sz w:val="21"/>
          <w:szCs w:val="21"/>
          <w:lang w:eastAsia="zh-CN"/>
        </w:rPr>
        <w:t>2021</w:t>
      </w:r>
      <w:r>
        <w:rPr>
          <w:rFonts w:hint="eastAsia" w:ascii="宋体" w:hAnsi="宋体" w:eastAsia="宋体"/>
          <w:color w:val="auto"/>
          <w:sz w:val="21"/>
          <w:szCs w:val="21"/>
        </w:rPr>
        <w:t>年</w:t>
      </w:r>
      <w:r>
        <w:rPr>
          <w:rFonts w:hint="eastAsia" w:ascii="宋体" w:hAnsi="宋体" w:eastAsia="宋体"/>
          <w:color w:val="auto"/>
          <w:sz w:val="21"/>
          <w:szCs w:val="21"/>
          <w:lang w:val="en-US" w:eastAsia="zh-CN"/>
        </w:rPr>
        <w:t>8</w:t>
      </w:r>
      <w:r>
        <w:rPr>
          <w:rFonts w:hint="eastAsia" w:ascii="宋体" w:hAnsi="宋体" w:eastAsia="宋体"/>
          <w:color w:val="auto"/>
          <w:sz w:val="21"/>
          <w:szCs w:val="21"/>
        </w:rPr>
        <w:t>月</w:t>
      </w:r>
      <w:r>
        <w:rPr>
          <w:rFonts w:hint="eastAsia" w:ascii="宋体" w:hAnsi="宋体" w:eastAsia="宋体"/>
          <w:color w:val="auto"/>
          <w:sz w:val="21"/>
          <w:szCs w:val="21"/>
          <w:lang w:val="en-US" w:eastAsia="zh-CN"/>
        </w:rPr>
        <w:t>12</w:t>
      </w:r>
      <w:r>
        <w:rPr>
          <w:rFonts w:hint="eastAsia" w:ascii="宋体" w:hAnsi="宋体" w:eastAsia="宋体"/>
          <w:color w:val="auto"/>
          <w:sz w:val="21"/>
          <w:szCs w:val="21"/>
        </w:rPr>
        <w:t>日（节假日除外），上午9：00～12：00，下午14：</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0～17：</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 xml:space="preserve">0（北京时间）。 </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3、项目报名地点：东莞市南城街道鸿福西路81号国际商会大厦</w:t>
      </w:r>
      <w:r>
        <w:rPr>
          <w:rFonts w:hint="eastAsia" w:ascii="宋体" w:hAnsi="宋体" w:eastAsia="宋体"/>
          <w:color w:val="auto"/>
          <w:sz w:val="21"/>
          <w:szCs w:val="21"/>
          <w:lang w:val="en-US" w:eastAsia="zh-CN"/>
        </w:rPr>
        <w:t>706</w:t>
      </w:r>
      <w:r>
        <w:rPr>
          <w:rFonts w:hint="eastAsia" w:ascii="宋体" w:hAnsi="宋体" w:eastAsia="宋体"/>
          <w:color w:val="auto"/>
          <w:sz w:val="21"/>
          <w:szCs w:val="21"/>
        </w:rPr>
        <w:t>室。</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default" w:ascii="宋体" w:hAnsi="宋体" w:eastAsia="宋体"/>
          <w:color w:val="auto"/>
          <w:sz w:val="21"/>
          <w:szCs w:val="21"/>
          <w:lang w:val="en-US" w:eastAsia="zh-CN"/>
        </w:rPr>
      </w:pPr>
      <w:r>
        <w:rPr>
          <w:rFonts w:hint="eastAsia" w:ascii="宋体" w:hAnsi="宋体" w:eastAsia="宋体"/>
          <w:color w:val="auto"/>
          <w:sz w:val="21"/>
          <w:szCs w:val="21"/>
        </w:rPr>
        <w:t>联系人：</w:t>
      </w:r>
      <w:r>
        <w:rPr>
          <w:rFonts w:hint="eastAsia" w:ascii="宋体" w:hAnsi="宋体" w:eastAsia="宋体"/>
          <w:color w:val="auto"/>
          <w:sz w:val="21"/>
          <w:szCs w:val="21"/>
          <w:lang w:val="en-US" w:eastAsia="zh-CN"/>
        </w:rPr>
        <w:t>黄雯静</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联系电话：0769-21682660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4、报名方式：</w:t>
      </w:r>
      <w:r>
        <w:rPr>
          <w:rFonts w:hint="eastAsia" w:ascii="宋体" w:hAnsi="宋体" w:eastAsia="宋体"/>
          <w:color w:val="auto"/>
          <w:sz w:val="21"/>
          <w:szCs w:val="21"/>
          <w:lang w:eastAsia="zh-CN"/>
        </w:rPr>
        <w:t>现场</w:t>
      </w:r>
      <w:r>
        <w:rPr>
          <w:rFonts w:hint="eastAsia" w:ascii="宋体" w:hAnsi="宋体" w:eastAsia="宋体"/>
          <w:color w:val="auto"/>
          <w:sz w:val="21"/>
          <w:szCs w:val="21"/>
        </w:rPr>
        <w:t>报名。</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rPr>
        <w:t>投标人在购买招标文件时须提供如下证明材料：《营业执照》复印件（加盖公章）或《事业单位法人证书》复印件（加盖公章）或其他主体证书复印件（加盖公章）</w:t>
      </w:r>
      <w:r>
        <w:rPr>
          <w:rFonts w:hint="eastAsia" w:ascii="宋体" w:hAnsi="宋体" w:eastAsia="宋体"/>
          <w:color w:val="auto"/>
          <w:sz w:val="21"/>
          <w:szCs w:val="21"/>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5、招标文件售价：每套人民币</w:t>
      </w:r>
      <w:r>
        <w:rPr>
          <w:rFonts w:hint="eastAsia" w:ascii="宋体" w:hAnsi="宋体" w:eastAsia="宋体"/>
          <w:color w:val="auto"/>
          <w:sz w:val="21"/>
          <w:szCs w:val="21"/>
          <w:lang w:val="en-US" w:eastAsia="zh-CN"/>
        </w:rPr>
        <w:t>20</w:t>
      </w:r>
      <w:r>
        <w:rPr>
          <w:rFonts w:hint="eastAsia" w:ascii="宋体" w:hAnsi="宋体" w:eastAsia="宋体"/>
          <w:color w:val="auto"/>
          <w:sz w:val="21"/>
          <w:szCs w:val="21"/>
        </w:rPr>
        <w:t>0元。</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rPr>
      </w:pPr>
      <w:r>
        <w:rPr>
          <w:rFonts w:hint="eastAsia" w:ascii="宋体" w:hAnsi="宋体" w:eastAsia="宋体"/>
          <w:color w:val="auto"/>
          <w:sz w:val="21"/>
          <w:szCs w:val="21"/>
        </w:rPr>
        <w:t>6、购买了招标文件，而不参加投标的投标人，请在开标日期三日前以纸质版形式通知采购代理机构。</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color w:val="auto"/>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
          <w:color w:val="auto"/>
          <w:sz w:val="21"/>
          <w:szCs w:val="21"/>
        </w:rPr>
      </w:pPr>
      <w:r>
        <w:rPr>
          <w:rFonts w:hint="eastAsia" w:ascii="宋体" w:hAnsi="宋体" w:eastAsia="宋体"/>
          <w:b/>
          <w:color w:val="auto"/>
          <w:sz w:val="21"/>
          <w:szCs w:val="21"/>
        </w:rPr>
        <w:t>四、投标截止时间、开标时间及地点</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rPr>
      </w:pPr>
      <w:r>
        <w:rPr>
          <w:rFonts w:hint="eastAsia" w:ascii="宋体" w:hAnsi="宋体" w:eastAsia="宋体"/>
          <w:bCs/>
          <w:color w:val="auto"/>
          <w:sz w:val="21"/>
          <w:szCs w:val="21"/>
        </w:rPr>
        <w:t>1、递交投标文件时间：</w:t>
      </w:r>
      <w:r>
        <w:rPr>
          <w:rFonts w:hint="eastAsia" w:ascii="宋体" w:hAnsi="宋体" w:eastAsia="宋体"/>
          <w:bCs/>
          <w:color w:val="auto"/>
          <w:sz w:val="21"/>
          <w:szCs w:val="21"/>
          <w:lang w:eastAsia="zh-CN"/>
        </w:rPr>
        <w:t>2021</w:t>
      </w:r>
      <w:r>
        <w:rPr>
          <w:rFonts w:hint="eastAsia" w:ascii="宋体" w:hAnsi="宋体" w:eastAsia="宋体"/>
          <w:bCs/>
          <w:color w:val="auto"/>
          <w:sz w:val="21"/>
          <w:szCs w:val="21"/>
        </w:rPr>
        <w:t>年</w:t>
      </w:r>
      <w:r>
        <w:rPr>
          <w:rFonts w:hint="eastAsia" w:ascii="宋体" w:hAnsi="宋体" w:eastAsia="宋体"/>
          <w:bCs/>
          <w:color w:val="auto"/>
          <w:sz w:val="21"/>
          <w:szCs w:val="21"/>
          <w:lang w:val="en-US" w:eastAsia="zh-CN"/>
        </w:rPr>
        <w:t>8</w:t>
      </w:r>
      <w:r>
        <w:rPr>
          <w:rFonts w:hint="eastAsia" w:ascii="宋体" w:hAnsi="宋体" w:eastAsia="宋体"/>
          <w:bCs/>
          <w:color w:val="auto"/>
          <w:sz w:val="21"/>
          <w:szCs w:val="21"/>
        </w:rPr>
        <w:t>月</w:t>
      </w:r>
      <w:r>
        <w:rPr>
          <w:rFonts w:hint="eastAsia" w:ascii="宋体" w:hAnsi="宋体" w:eastAsia="宋体"/>
          <w:bCs/>
          <w:color w:val="auto"/>
          <w:sz w:val="21"/>
          <w:szCs w:val="21"/>
          <w:lang w:val="en-US" w:eastAsia="zh-CN"/>
        </w:rPr>
        <w:t>26</w:t>
      </w:r>
      <w:r>
        <w:rPr>
          <w:rFonts w:hint="eastAsia" w:ascii="宋体" w:hAnsi="宋体" w:eastAsia="宋体"/>
          <w:bCs/>
          <w:color w:val="auto"/>
          <w:sz w:val="21"/>
          <w:szCs w:val="21"/>
        </w:rPr>
        <w:t>日下午14：</w:t>
      </w:r>
      <w:r>
        <w:rPr>
          <w:rFonts w:hint="eastAsia" w:ascii="宋体" w:hAnsi="宋体" w:eastAsia="宋体"/>
          <w:bCs/>
          <w:color w:val="auto"/>
          <w:sz w:val="21"/>
          <w:szCs w:val="21"/>
          <w:lang w:val="en-US" w:eastAsia="zh-CN"/>
        </w:rPr>
        <w:t>3</w:t>
      </w:r>
      <w:r>
        <w:rPr>
          <w:rFonts w:hint="eastAsia" w:ascii="宋体" w:hAnsi="宋体" w:eastAsia="宋体"/>
          <w:bCs/>
          <w:color w:val="auto"/>
          <w:sz w:val="21"/>
          <w:szCs w:val="21"/>
        </w:rPr>
        <w:t>0～1</w:t>
      </w:r>
      <w:r>
        <w:rPr>
          <w:rFonts w:hint="eastAsia" w:ascii="宋体" w:hAnsi="宋体" w:eastAsia="宋体"/>
          <w:bCs/>
          <w:color w:val="auto"/>
          <w:sz w:val="21"/>
          <w:szCs w:val="21"/>
          <w:lang w:val="en-US" w:eastAsia="zh-CN"/>
        </w:rPr>
        <w:t>5</w:t>
      </w:r>
      <w:r>
        <w:rPr>
          <w:rFonts w:hint="eastAsia" w:ascii="宋体" w:hAnsi="宋体" w:eastAsia="宋体"/>
          <w:bCs/>
          <w:color w:val="auto"/>
          <w:sz w:val="21"/>
          <w:szCs w:val="21"/>
        </w:rPr>
        <w:t>：</w:t>
      </w:r>
      <w:r>
        <w:rPr>
          <w:rFonts w:hint="eastAsia" w:ascii="宋体" w:hAnsi="宋体" w:eastAsia="宋体"/>
          <w:bCs/>
          <w:color w:val="auto"/>
          <w:sz w:val="21"/>
          <w:szCs w:val="21"/>
          <w:lang w:val="en-US" w:eastAsia="zh-CN"/>
        </w:rPr>
        <w:t>0</w:t>
      </w:r>
      <w:r>
        <w:rPr>
          <w:rFonts w:hint="eastAsia" w:ascii="宋体" w:hAnsi="宋体" w:eastAsia="宋体"/>
          <w:bCs/>
          <w:color w:val="auto"/>
          <w:sz w:val="21"/>
          <w:szCs w:val="21"/>
        </w:rPr>
        <w:t>0。</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rPr>
      </w:pPr>
      <w:r>
        <w:rPr>
          <w:rFonts w:hint="eastAsia" w:ascii="宋体" w:hAnsi="宋体" w:eastAsia="宋体"/>
          <w:bCs/>
          <w:color w:val="auto"/>
          <w:sz w:val="21"/>
          <w:szCs w:val="21"/>
        </w:rPr>
        <w:t>2、</w:t>
      </w:r>
      <w:r>
        <w:rPr>
          <w:rFonts w:ascii="宋体" w:hAnsi="宋体" w:eastAsia="宋体"/>
          <w:bCs/>
          <w:color w:val="auto"/>
          <w:sz w:val="21"/>
          <w:szCs w:val="21"/>
        </w:rPr>
        <w:t>投标截止</w:t>
      </w:r>
      <w:r>
        <w:rPr>
          <w:rFonts w:hint="eastAsia" w:ascii="宋体" w:hAnsi="宋体" w:eastAsia="宋体"/>
          <w:bCs/>
          <w:color w:val="auto"/>
          <w:sz w:val="21"/>
          <w:szCs w:val="21"/>
        </w:rPr>
        <w:t>及开标时间：</w:t>
      </w:r>
      <w:r>
        <w:rPr>
          <w:rFonts w:hint="eastAsia" w:ascii="宋体" w:hAnsi="宋体" w:eastAsia="宋体"/>
          <w:bCs/>
          <w:color w:val="auto"/>
          <w:sz w:val="21"/>
          <w:szCs w:val="21"/>
          <w:lang w:eastAsia="zh-CN"/>
        </w:rPr>
        <w:t>2021</w:t>
      </w:r>
      <w:r>
        <w:rPr>
          <w:rFonts w:hint="eastAsia" w:ascii="宋体" w:hAnsi="宋体" w:eastAsia="宋体"/>
          <w:bCs/>
          <w:color w:val="auto"/>
          <w:sz w:val="21"/>
          <w:szCs w:val="21"/>
        </w:rPr>
        <w:t>年</w:t>
      </w:r>
      <w:r>
        <w:rPr>
          <w:rFonts w:hint="eastAsia" w:ascii="宋体" w:hAnsi="宋体" w:eastAsia="宋体"/>
          <w:bCs/>
          <w:color w:val="auto"/>
          <w:sz w:val="21"/>
          <w:szCs w:val="21"/>
          <w:lang w:val="en-US" w:eastAsia="zh-CN"/>
        </w:rPr>
        <w:t>8</w:t>
      </w:r>
      <w:r>
        <w:rPr>
          <w:rFonts w:hint="eastAsia" w:ascii="宋体" w:hAnsi="宋体" w:eastAsia="宋体"/>
          <w:bCs/>
          <w:color w:val="auto"/>
          <w:sz w:val="21"/>
          <w:szCs w:val="21"/>
        </w:rPr>
        <w:t>月</w:t>
      </w:r>
      <w:r>
        <w:rPr>
          <w:rFonts w:hint="eastAsia" w:ascii="宋体" w:hAnsi="宋体" w:eastAsia="宋体"/>
          <w:bCs/>
          <w:color w:val="auto"/>
          <w:sz w:val="21"/>
          <w:szCs w:val="21"/>
          <w:lang w:val="en-US" w:eastAsia="zh-CN"/>
        </w:rPr>
        <w:t>26</w:t>
      </w:r>
      <w:r>
        <w:rPr>
          <w:rFonts w:hint="eastAsia" w:ascii="宋体" w:hAnsi="宋体" w:eastAsia="宋体"/>
          <w:bCs/>
          <w:color w:val="auto"/>
          <w:sz w:val="21"/>
          <w:szCs w:val="21"/>
        </w:rPr>
        <w:t>日下午</w:t>
      </w:r>
      <w:bookmarkStart w:id="220" w:name="_GoBack"/>
      <w:bookmarkEnd w:id="220"/>
      <w:r>
        <w:rPr>
          <w:rFonts w:hint="eastAsia" w:ascii="宋体" w:hAnsi="宋体" w:eastAsia="宋体"/>
          <w:bCs/>
          <w:color w:val="auto"/>
          <w:sz w:val="21"/>
          <w:szCs w:val="21"/>
        </w:rPr>
        <w:t>1</w:t>
      </w:r>
      <w:r>
        <w:rPr>
          <w:rFonts w:hint="eastAsia" w:ascii="宋体" w:hAnsi="宋体" w:eastAsia="宋体"/>
          <w:bCs/>
          <w:color w:val="auto"/>
          <w:sz w:val="21"/>
          <w:szCs w:val="21"/>
          <w:lang w:val="en-US" w:eastAsia="zh-CN"/>
        </w:rPr>
        <w:t>5</w:t>
      </w:r>
      <w:r>
        <w:rPr>
          <w:rFonts w:hint="eastAsia" w:ascii="宋体" w:hAnsi="宋体" w:eastAsia="宋体"/>
          <w:bCs/>
          <w:color w:val="auto"/>
          <w:sz w:val="21"/>
          <w:szCs w:val="21"/>
        </w:rPr>
        <w:t>时</w:t>
      </w:r>
      <w:r>
        <w:rPr>
          <w:rFonts w:hint="eastAsia" w:ascii="宋体" w:hAnsi="宋体" w:eastAsia="宋体"/>
          <w:bCs/>
          <w:color w:val="auto"/>
          <w:sz w:val="21"/>
          <w:szCs w:val="21"/>
          <w:lang w:val="en-US" w:eastAsia="zh-CN"/>
        </w:rPr>
        <w:t>0</w:t>
      </w:r>
      <w:r>
        <w:rPr>
          <w:rFonts w:hint="eastAsia" w:ascii="宋体" w:hAnsi="宋体" w:eastAsia="宋体"/>
          <w:bCs/>
          <w:color w:val="auto"/>
          <w:sz w:val="21"/>
          <w:szCs w:val="21"/>
        </w:rPr>
        <w:t>0分。</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bCs/>
          <w:color w:val="auto"/>
          <w:sz w:val="21"/>
          <w:szCs w:val="21"/>
        </w:rPr>
      </w:pPr>
      <w:r>
        <w:rPr>
          <w:rFonts w:hint="eastAsia" w:ascii="宋体" w:hAnsi="宋体" w:eastAsia="宋体"/>
          <w:bCs/>
          <w:color w:val="auto"/>
          <w:sz w:val="21"/>
          <w:szCs w:val="21"/>
        </w:rPr>
        <w:t>3、</w:t>
      </w:r>
      <w:r>
        <w:rPr>
          <w:rFonts w:ascii="宋体" w:hAnsi="宋体" w:eastAsia="宋体"/>
          <w:bCs/>
          <w:color w:val="auto"/>
          <w:sz w:val="21"/>
          <w:szCs w:val="21"/>
        </w:rPr>
        <w:t>开标地点：</w:t>
      </w:r>
      <w:r>
        <w:rPr>
          <w:rFonts w:hint="eastAsia" w:ascii="宋体" w:hAnsi="宋体" w:eastAsia="宋体"/>
          <w:bCs/>
          <w:color w:val="auto"/>
          <w:sz w:val="21"/>
          <w:szCs w:val="21"/>
        </w:rPr>
        <w:t>东莞市石排镇政务服务中心一楼投标室。</w:t>
      </w:r>
    </w:p>
    <w:p>
      <w:pPr>
        <w:keepNext w:val="0"/>
        <w:keepLines w:val="0"/>
        <w:pageBreakBefore w:val="0"/>
        <w:widowControl/>
        <w:kinsoku/>
        <w:wordWrap/>
        <w:overflowPunct/>
        <w:topLinePunct w:val="0"/>
        <w:autoSpaceDE/>
        <w:autoSpaceDN/>
        <w:bidi w:val="0"/>
        <w:adjustRightInd w:val="0"/>
        <w:snapToGrid w:val="0"/>
        <w:spacing w:after="0" w:line="360" w:lineRule="auto"/>
        <w:ind w:firstLine="411" w:firstLineChars="196"/>
        <w:textAlignment w:val="auto"/>
        <w:rPr>
          <w:rFonts w:ascii="宋体" w:hAnsi="宋体" w:eastAsia="宋体"/>
          <w:bCs/>
          <w:color w:val="auto"/>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13" w:firstLineChars="196"/>
        <w:textAlignment w:val="auto"/>
        <w:rPr>
          <w:rFonts w:ascii="宋体" w:hAnsi="宋体" w:eastAsia="宋体"/>
          <w:bCs/>
          <w:color w:val="auto"/>
          <w:sz w:val="21"/>
          <w:szCs w:val="21"/>
        </w:rPr>
      </w:pPr>
      <w:r>
        <w:rPr>
          <w:rFonts w:hint="eastAsia" w:ascii="宋体" w:hAnsi="宋体" w:eastAsia="宋体"/>
          <w:b/>
          <w:color w:val="auto"/>
          <w:sz w:val="21"/>
          <w:szCs w:val="21"/>
        </w:rPr>
        <w:t>五、采购人及采购代理机构的名称、地址和联系方法：</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default" w:ascii="宋体" w:hAnsi="宋体" w:eastAsia="宋体"/>
          <w:bCs/>
          <w:color w:val="auto"/>
          <w:sz w:val="21"/>
          <w:szCs w:val="21"/>
          <w:lang w:val="en-US" w:eastAsia="zh-CN"/>
        </w:rPr>
      </w:pPr>
      <w:r>
        <w:rPr>
          <w:rFonts w:hint="eastAsia" w:ascii="宋体" w:hAnsi="宋体" w:eastAsia="宋体"/>
          <w:bCs/>
          <w:color w:val="auto"/>
          <w:sz w:val="21"/>
          <w:szCs w:val="21"/>
        </w:rPr>
        <w:t>采购人联系人：</w:t>
      </w:r>
      <w:r>
        <w:rPr>
          <w:rFonts w:hint="eastAsia" w:ascii="宋体" w:hAnsi="宋体" w:eastAsia="宋体"/>
          <w:bCs/>
          <w:color w:val="auto"/>
          <w:sz w:val="21"/>
          <w:szCs w:val="21"/>
          <w:lang w:eastAsia="zh-CN"/>
        </w:rPr>
        <w:t>李先生</w:t>
      </w:r>
      <w:r>
        <w:rPr>
          <w:rFonts w:hint="eastAsia" w:ascii="宋体" w:hAnsi="宋体" w:eastAsia="宋体"/>
          <w:bCs/>
          <w:color w:val="auto"/>
          <w:sz w:val="21"/>
          <w:szCs w:val="21"/>
          <w:lang w:val="en-US" w:eastAsia="zh-CN"/>
        </w:rPr>
        <w:tab/>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bCs/>
          <w:color w:val="auto"/>
          <w:sz w:val="21"/>
          <w:szCs w:val="21"/>
          <w:lang w:eastAsia="zh-CN"/>
        </w:rPr>
      </w:pPr>
      <w:r>
        <w:rPr>
          <w:rFonts w:hint="eastAsia" w:ascii="宋体" w:hAnsi="宋体" w:eastAsia="宋体"/>
          <w:bCs/>
          <w:color w:val="auto"/>
          <w:sz w:val="21"/>
          <w:szCs w:val="21"/>
        </w:rPr>
        <w:t>地址：</w:t>
      </w:r>
      <w:r>
        <w:rPr>
          <w:rFonts w:hint="eastAsia" w:ascii="宋体" w:hAnsi="宋体" w:eastAsia="宋体"/>
          <w:bCs/>
          <w:color w:val="auto"/>
          <w:sz w:val="21"/>
          <w:szCs w:val="21"/>
          <w:lang w:eastAsia="zh-CN"/>
        </w:rPr>
        <w:t>东莞市石排镇塘尾村委会</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default" w:ascii="宋体" w:hAnsi="宋体" w:eastAsia="微软雅黑"/>
          <w:bCs/>
          <w:color w:val="auto"/>
          <w:sz w:val="21"/>
          <w:szCs w:val="21"/>
          <w:lang w:val="en-US" w:eastAsia="zh-CN"/>
        </w:rPr>
      </w:pPr>
      <w:r>
        <w:rPr>
          <w:rFonts w:hint="eastAsia" w:ascii="宋体" w:hAnsi="宋体" w:eastAsia="宋体"/>
          <w:bCs/>
          <w:color w:val="auto"/>
          <w:sz w:val="21"/>
          <w:szCs w:val="21"/>
        </w:rPr>
        <w:t>联系电</w:t>
      </w:r>
      <w:r>
        <w:rPr>
          <w:rFonts w:hint="eastAsia" w:ascii="宋体" w:hAnsi="宋体" w:eastAsia="宋体"/>
          <w:bCs/>
          <w:color w:val="auto"/>
          <w:sz w:val="21"/>
          <w:szCs w:val="21"/>
          <w:lang w:eastAsia="zh-CN"/>
        </w:rPr>
        <w:t>话：</w:t>
      </w:r>
      <w:r>
        <w:rPr>
          <w:rFonts w:hint="eastAsia" w:ascii="宋体" w:hAnsi="宋体" w:eastAsia="宋体"/>
          <w:bCs/>
          <w:color w:val="auto"/>
          <w:sz w:val="21"/>
          <w:szCs w:val="21"/>
          <w:lang w:val="en-US" w:eastAsia="zh-CN"/>
        </w:rPr>
        <w:t>0769-86651703</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采购代理机构名称：</w:t>
      </w:r>
      <w:r>
        <w:rPr>
          <w:rFonts w:hint="eastAsia" w:ascii="宋体" w:hAnsi="宋体" w:eastAsia="宋体"/>
          <w:color w:val="auto"/>
          <w:sz w:val="21"/>
          <w:szCs w:val="21"/>
          <w:lang w:eastAsia="zh-CN"/>
        </w:rPr>
        <w:t>三方诚信招标有限公司</w:t>
      </w:r>
      <w:r>
        <w:rPr>
          <w:rFonts w:hint="eastAsia" w:ascii="宋体" w:hAnsi="宋体" w:eastAsia="宋体"/>
          <w:color w:val="auto"/>
          <w:sz w:val="21"/>
          <w:szCs w:val="21"/>
        </w:rPr>
        <w:t>东莞分公司</w:t>
      </w:r>
    </w:p>
    <w:p>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ascii="宋体" w:hAnsi="宋体" w:eastAsia="宋体"/>
          <w:color w:val="auto"/>
          <w:sz w:val="21"/>
          <w:szCs w:val="21"/>
        </w:rPr>
      </w:pPr>
      <w:r>
        <w:rPr>
          <w:rFonts w:hint="eastAsia" w:ascii="宋体" w:hAnsi="宋体" w:eastAsia="宋体"/>
          <w:color w:val="auto"/>
          <w:sz w:val="21"/>
          <w:szCs w:val="21"/>
        </w:rPr>
        <w:t>地址：东莞市南城街道鸿福西路81号国际商会大厦</w:t>
      </w:r>
      <w:r>
        <w:rPr>
          <w:rFonts w:hint="eastAsia" w:ascii="宋体" w:hAnsi="宋体" w:eastAsia="宋体"/>
          <w:color w:val="auto"/>
          <w:sz w:val="21"/>
          <w:szCs w:val="21"/>
          <w:lang w:val="en-US" w:eastAsia="zh-CN"/>
        </w:rPr>
        <w:t>706</w:t>
      </w:r>
      <w:r>
        <w:rPr>
          <w:rFonts w:hint="eastAsia" w:ascii="宋体" w:hAnsi="宋体" w:eastAsia="宋体"/>
          <w:color w:val="auto"/>
          <w:sz w:val="21"/>
          <w:szCs w:val="21"/>
        </w:rPr>
        <w:t>室。</w:t>
      </w:r>
    </w:p>
    <w:p>
      <w:pPr>
        <w:spacing w:after="0" w:line="360" w:lineRule="auto"/>
        <w:ind w:firstLine="420" w:firstLineChars="200"/>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rPr>
        <w:t>采购代理机构联系人：</w:t>
      </w:r>
      <w:r>
        <w:rPr>
          <w:rFonts w:hint="eastAsia" w:ascii="宋体" w:hAnsi="宋体" w:eastAsia="宋体"/>
          <w:color w:val="auto"/>
          <w:sz w:val="21"/>
          <w:szCs w:val="21"/>
          <w:highlight w:val="none"/>
          <w:lang w:eastAsia="zh-CN"/>
        </w:rPr>
        <w:t>王先生</w:t>
      </w:r>
    </w:p>
    <w:p>
      <w:pPr>
        <w:spacing w:after="0" w:line="360" w:lineRule="auto"/>
        <w:ind w:firstLine="420" w:firstLineChars="200"/>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rPr>
        <w:t>联系电话：0769-21682660</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E－ mail：</w:t>
      </w:r>
      <w:r>
        <w:rPr>
          <w:rFonts w:hint="eastAsia" w:ascii="宋体" w:hAnsi="宋体" w:eastAsia="宋体"/>
          <w:color w:val="auto"/>
          <w:sz w:val="21"/>
          <w:szCs w:val="21"/>
          <w:highlight w:val="none"/>
          <w:lang w:val="en-US" w:eastAsia="zh-CN"/>
        </w:rPr>
        <w:t>735880509</w:t>
      </w:r>
      <w:r>
        <w:rPr>
          <w:rFonts w:hint="eastAsia" w:ascii="宋体" w:hAnsi="宋体" w:eastAsia="宋体"/>
          <w:color w:val="auto"/>
          <w:sz w:val="21"/>
          <w:szCs w:val="21"/>
          <w:highlight w:val="none"/>
        </w:rPr>
        <w:t>@qq.com</w:t>
      </w:r>
    </w:p>
    <w:p>
      <w:pPr>
        <w:keepNext w:val="0"/>
        <w:keepLines w:val="0"/>
        <w:pageBreakBefore w:val="0"/>
        <w:widowControl/>
        <w:kinsoku/>
        <w:wordWrap/>
        <w:overflowPunct/>
        <w:topLinePunct w:val="0"/>
        <w:autoSpaceDE/>
        <w:autoSpaceDN/>
        <w:bidi w:val="0"/>
        <w:adjustRightInd w:val="0"/>
        <w:snapToGrid w:val="0"/>
        <w:spacing w:after="0" w:line="360" w:lineRule="auto"/>
        <w:ind w:firstLine="440" w:firstLineChars="200"/>
        <w:textAlignment w:val="auto"/>
        <w:rPr>
          <w:rFonts w:eastAsia="宋体"/>
          <w:color w:val="auto"/>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color w:val="auto"/>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color w:val="auto"/>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color w:val="auto"/>
        </w:rPr>
      </w:pPr>
    </w:p>
    <w:p>
      <w:pPr>
        <w:keepNext w:val="0"/>
        <w:keepLines w:val="0"/>
        <w:pageBreakBefore w:val="0"/>
        <w:widowControl/>
        <w:kinsoku/>
        <w:wordWrap/>
        <w:overflowPunct/>
        <w:topLinePunct w:val="0"/>
        <w:autoSpaceDE/>
        <w:autoSpaceDN/>
        <w:bidi w:val="0"/>
        <w:adjustRightInd w:val="0"/>
        <w:snapToGrid w:val="0"/>
        <w:spacing w:line="360" w:lineRule="auto"/>
        <w:ind w:right="788" w:rightChars="358"/>
        <w:jc w:val="right"/>
        <w:textAlignment w:val="auto"/>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三方诚信招标有限公司</w:t>
      </w:r>
      <w:r>
        <w:rPr>
          <w:rFonts w:hint="eastAsia" w:ascii="宋体" w:hAnsi="宋体" w:eastAsia="宋体" w:cs="宋体"/>
          <w:color w:val="auto"/>
          <w:sz w:val="21"/>
          <w:szCs w:val="21"/>
        </w:rPr>
        <w:t>东莞分公司</w:t>
      </w:r>
    </w:p>
    <w:p>
      <w:pPr>
        <w:keepNext w:val="0"/>
        <w:keepLines w:val="0"/>
        <w:pageBreakBefore w:val="0"/>
        <w:widowControl/>
        <w:kinsoku/>
        <w:wordWrap/>
        <w:overflowPunct/>
        <w:topLinePunct w:val="0"/>
        <w:autoSpaceDE/>
        <w:autoSpaceDN/>
        <w:bidi w:val="0"/>
        <w:adjustRightInd w:val="0"/>
        <w:snapToGrid w:val="0"/>
        <w:spacing w:line="360" w:lineRule="auto"/>
        <w:ind w:left="6479" w:leftChars="2945" w:firstLine="0" w:firstLineChars="0"/>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2021</w:t>
      </w:r>
      <w:r>
        <w:rPr>
          <w:rFonts w:hint="eastAsia" w:ascii="宋体" w:hAnsi="宋体" w:eastAsia="宋体" w:cs="宋体"/>
          <w:color w:val="auto"/>
          <w:sz w:val="21"/>
          <w:szCs w:val="21"/>
        </w:rPr>
        <w:t>年</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月</w:t>
      </w:r>
    </w:p>
    <w:p>
      <w:pPr>
        <w:ind w:left="6481" w:leftChars="2755" w:hanging="420" w:hangingChars="200"/>
        <w:rPr>
          <w:rFonts w:ascii="黑体" w:hAnsi="宋体" w:eastAsia="黑体"/>
          <w:color w:val="auto"/>
        </w:rPr>
      </w:pPr>
      <w:r>
        <w:rPr>
          <w:rFonts w:hint="eastAsia" w:ascii="宋体" w:hAnsi="宋体" w:eastAsia="宋体" w:cs="宋体"/>
          <w:color w:val="auto"/>
          <w:sz w:val="21"/>
          <w:szCs w:val="21"/>
        </w:rPr>
        <w:br w:type="page"/>
      </w:r>
    </w:p>
    <w:p>
      <w:pPr>
        <w:pStyle w:val="3"/>
        <w:spacing w:before="0" w:after="0" w:line="240" w:lineRule="auto"/>
        <w:rPr>
          <w:color w:val="auto"/>
          <w:sz w:val="28"/>
          <w:szCs w:val="28"/>
        </w:rPr>
      </w:pPr>
      <w:bookmarkStart w:id="1" w:name="_Toc1854"/>
      <w:r>
        <w:rPr>
          <w:rFonts w:hint="eastAsia"/>
          <w:color w:val="auto"/>
          <w:sz w:val="28"/>
          <w:szCs w:val="28"/>
        </w:rPr>
        <w:t>第二部分 相关资料表格</w:t>
      </w:r>
      <w:bookmarkEnd w:id="1"/>
    </w:p>
    <w:p>
      <w:pPr>
        <w:pStyle w:val="4"/>
        <w:spacing w:before="0" w:after="0" w:line="240" w:lineRule="auto"/>
        <w:jc w:val="center"/>
        <w:rPr>
          <w:rFonts w:hint="eastAsia" w:ascii="宋体" w:hAnsi="宋体" w:eastAsia="宋体" w:cs="宋体"/>
          <w:color w:val="auto"/>
          <w:sz w:val="24"/>
          <w:szCs w:val="24"/>
        </w:rPr>
      </w:pPr>
      <w:bookmarkStart w:id="2" w:name="_Toc1210"/>
      <w:r>
        <w:rPr>
          <w:rFonts w:hint="eastAsia" w:ascii="宋体" w:hAnsi="宋体" w:eastAsia="宋体" w:cs="宋体"/>
          <w:color w:val="auto"/>
          <w:sz w:val="24"/>
          <w:szCs w:val="24"/>
        </w:rPr>
        <w:t>附表一：投标资料表</w:t>
      </w:r>
      <w:bookmarkEnd w:id="2"/>
    </w:p>
    <w:tbl>
      <w:tblPr>
        <w:tblStyle w:val="17"/>
        <w:tblW w:w="8410" w:type="dxa"/>
        <w:tblInd w:w="-24" w:type="dxa"/>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Layout w:type="fixed"/>
        <w:tblCellMar>
          <w:top w:w="0" w:type="dxa"/>
          <w:left w:w="28" w:type="dxa"/>
          <w:bottom w:w="0" w:type="dxa"/>
          <w:right w:w="28" w:type="dxa"/>
        </w:tblCellMar>
      </w:tblPr>
      <w:tblGrid>
        <w:gridCol w:w="878"/>
        <w:gridCol w:w="2608"/>
        <w:gridCol w:w="1154"/>
        <w:gridCol w:w="4"/>
        <w:gridCol w:w="3766"/>
      </w:tblGrid>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0" w:hRule="atLeast"/>
        </w:trPr>
        <w:tc>
          <w:tcPr>
            <w:tcW w:w="878"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序号</w:t>
            </w:r>
          </w:p>
        </w:tc>
        <w:tc>
          <w:tcPr>
            <w:tcW w:w="7532" w:type="dxa"/>
            <w:gridSpan w:val="4"/>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内</w:t>
            </w:r>
            <w:r>
              <w:rPr>
                <w:rFonts w:ascii="宋体" w:hAnsi="宋体" w:eastAsia="宋体"/>
                <w:b/>
                <w:color w:val="auto"/>
                <w:sz w:val="21"/>
                <w:szCs w:val="21"/>
              </w:rPr>
              <w:t xml:space="preserve">      </w:t>
            </w:r>
            <w:r>
              <w:rPr>
                <w:rFonts w:hint="eastAsia" w:ascii="宋体" w:hAnsi="宋体" w:eastAsia="宋体"/>
                <w:b/>
                <w:color w:val="auto"/>
                <w:sz w:val="21"/>
                <w:szCs w:val="21"/>
              </w:rPr>
              <w:t>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551" w:hRule="atLeast"/>
        </w:trPr>
        <w:tc>
          <w:tcPr>
            <w:tcW w:w="8410" w:type="dxa"/>
            <w:gridSpan w:val="5"/>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一、说明</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1</w:t>
            </w:r>
          </w:p>
        </w:tc>
        <w:tc>
          <w:tcPr>
            <w:tcW w:w="7532" w:type="dxa"/>
            <w:gridSpan w:val="4"/>
            <w:vAlign w:val="center"/>
          </w:tcPr>
          <w:p>
            <w:pPr>
              <w:spacing w:after="0"/>
              <w:rPr>
                <w:rFonts w:ascii="宋体" w:hAnsi="宋体" w:eastAsia="宋体"/>
                <w:b/>
                <w:bCs/>
                <w:color w:val="auto"/>
                <w:sz w:val="21"/>
                <w:szCs w:val="21"/>
              </w:rPr>
            </w:pPr>
            <w:r>
              <w:rPr>
                <w:rFonts w:hint="eastAsia" w:ascii="宋体" w:hAnsi="宋体" w:eastAsia="宋体"/>
                <w:b/>
                <w:bCs/>
                <w:color w:val="auto"/>
                <w:sz w:val="21"/>
                <w:szCs w:val="21"/>
              </w:rPr>
              <w:t>项目最高限价（单位：元）</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rPr>
                <w:rFonts w:ascii="宋体" w:hAnsi="宋体" w:eastAsia="宋体"/>
                <w:b/>
                <w:bCs/>
                <w:color w:val="auto"/>
                <w:sz w:val="21"/>
                <w:szCs w:val="21"/>
              </w:rPr>
            </w:pPr>
            <w:r>
              <w:rPr>
                <w:rFonts w:hint="eastAsia" w:ascii="宋体" w:hAnsi="宋体" w:eastAsia="宋体"/>
                <w:bCs/>
                <w:color w:val="auto"/>
                <w:sz w:val="21"/>
                <w:szCs w:val="21"/>
              </w:rPr>
              <w:t>与项目预算一致。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2</w:t>
            </w:r>
          </w:p>
        </w:tc>
        <w:tc>
          <w:tcPr>
            <w:tcW w:w="7532" w:type="dxa"/>
            <w:gridSpan w:val="4"/>
            <w:vAlign w:val="center"/>
          </w:tcPr>
          <w:p>
            <w:pPr>
              <w:spacing w:after="0"/>
              <w:rPr>
                <w:rFonts w:hint="eastAsia" w:ascii="宋体" w:hAnsi="宋体" w:eastAsia="宋体"/>
                <w:b/>
                <w:bCs/>
                <w:color w:val="auto"/>
                <w:sz w:val="21"/>
                <w:szCs w:val="21"/>
                <w:lang w:eastAsia="zh-CN"/>
              </w:rPr>
            </w:pPr>
            <w:r>
              <w:rPr>
                <w:rFonts w:hint="eastAsia" w:ascii="宋体" w:hAnsi="宋体" w:eastAsia="宋体"/>
                <w:b/>
                <w:bCs/>
                <w:color w:val="auto"/>
                <w:sz w:val="21"/>
                <w:szCs w:val="21"/>
                <w:lang w:eastAsia="zh-CN"/>
              </w:rPr>
              <w:t>项目类型</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rPr>
                <w:rFonts w:hint="eastAsia" w:ascii="宋体" w:hAnsi="宋体" w:eastAsia="宋体"/>
                <w:bCs/>
                <w:color w:val="auto"/>
                <w:sz w:val="21"/>
                <w:szCs w:val="21"/>
              </w:rPr>
            </w:pPr>
            <w:r>
              <w:rPr>
                <w:rFonts w:hint="eastAsia" w:ascii="宋体" w:hAnsi="宋体" w:eastAsia="宋体"/>
                <w:bCs/>
                <w:color w:val="auto"/>
                <w:sz w:val="21"/>
                <w:szCs w:val="21"/>
                <w:lang w:eastAsia="zh-CN"/>
              </w:rPr>
              <w:t>货物</w:t>
            </w:r>
            <w:r>
              <w:rPr>
                <w:rFonts w:hint="eastAsia" w:ascii="宋体" w:hAnsi="宋体" w:eastAsia="宋体"/>
                <w:bCs/>
                <w:color w:val="auto"/>
                <w:sz w:val="21"/>
                <w:szCs w:val="21"/>
              </w:rPr>
              <w:sym w:font="Wingdings" w:char="00FE"/>
            </w:r>
            <w:r>
              <w:rPr>
                <w:rFonts w:hint="eastAsia" w:ascii="宋体" w:hAnsi="宋体" w:eastAsia="宋体"/>
                <w:bCs/>
                <w:color w:val="auto"/>
                <w:sz w:val="21"/>
                <w:szCs w:val="21"/>
                <w:lang w:val="en-US" w:eastAsia="zh-CN"/>
              </w:rPr>
              <w:t xml:space="preserve">   工程</w:t>
            </w:r>
            <w:r>
              <w:rPr>
                <w:rFonts w:hint="eastAsia" w:ascii="宋体" w:hAnsi="宋体" w:eastAsia="宋体"/>
                <w:bCs/>
                <w:color w:val="auto"/>
                <w:sz w:val="21"/>
                <w:szCs w:val="21"/>
                <w:lang w:val="en-US" w:eastAsia="zh-CN"/>
              </w:rPr>
              <w:sym w:font="Wingdings" w:char="00A8"/>
            </w:r>
            <w:r>
              <w:rPr>
                <w:rFonts w:hint="eastAsia" w:ascii="宋体" w:hAnsi="宋体" w:eastAsia="宋体"/>
                <w:bCs/>
                <w:color w:val="auto"/>
                <w:sz w:val="21"/>
                <w:szCs w:val="21"/>
                <w:lang w:val="en-US" w:eastAsia="zh-CN"/>
              </w:rPr>
              <w:t xml:space="preserve">   服务</w:t>
            </w:r>
            <w:r>
              <w:rPr>
                <w:rFonts w:hint="eastAsia" w:ascii="宋体" w:hAnsi="宋体" w:eastAsia="宋体"/>
                <w:bCs/>
                <w:color w:val="auto"/>
                <w:sz w:val="21"/>
                <w:szCs w:val="21"/>
                <w:lang w:val="en-US" w:eastAsia="zh-CN"/>
              </w:rPr>
              <w:sym w:font="Wingdings" w:char="00A8"/>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3</w:t>
            </w:r>
          </w:p>
        </w:tc>
        <w:tc>
          <w:tcPr>
            <w:tcW w:w="7532" w:type="dxa"/>
            <w:gridSpan w:val="4"/>
            <w:vAlign w:val="center"/>
          </w:tcPr>
          <w:p>
            <w:pPr>
              <w:spacing w:after="0"/>
              <w:rPr>
                <w:rFonts w:ascii="宋体" w:hAnsi="宋体" w:eastAsia="宋体"/>
                <w:b/>
                <w:bCs/>
                <w:color w:val="auto"/>
                <w:sz w:val="21"/>
                <w:szCs w:val="21"/>
              </w:rPr>
            </w:pPr>
            <w:r>
              <w:rPr>
                <w:rFonts w:hint="eastAsia" w:ascii="宋体" w:hAnsi="宋体" w:eastAsia="宋体"/>
                <w:b/>
                <w:bCs/>
                <w:color w:val="auto"/>
                <w:sz w:val="21"/>
                <w:szCs w:val="21"/>
              </w:rPr>
              <w:t>资金来源</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rPr>
                <w:rFonts w:ascii="宋体" w:hAnsi="宋体" w:eastAsia="宋体"/>
                <w:b/>
                <w:bCs/>
                <w:color w:val="auto"/>
                <w:sz w:val="21"/>
                <w:szCs w:val="21"/>
              </w:rPr>
            </w:pPr>
            <w:r>
              <w:rPr>
                <w:rFonts w:hint="eastAsia" w:ascii="宋体" w:hAnsi="宋体" w:eastAsia="宋体"/>
                <w:color w:val="auto"/>
                <w:sz w:val="21"/>
                <w:szCs w:val="21"/>
                <w:lang w:eastAsia="zh-CN"/>
              </w:rPr>
              <w:t>自筹</w:t>
            </w:r>
            <w:r>
              <w:rPr>
                <w:rFonts w:hint="eastAsia" w:ascii="宋体" w:hAnsi="宋体" w:eastAsia="宋体"/>
                <w:color w:val="auto"/>
                <w:sz w:val="21"/>
                <w:szCs w:val="21"/>
              </w:rPr>
              <w:t>资金。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4</w:t>
            </w:r>
          </w:p>
        </w:tc>
        <w:tc>
          <w:tcPr>
            <w:tcW w:w="7532" w:type="dxa"/>
            <w:gridSpan w:val="4"/>
            <w:vAlign w:val="center"/>
          </w:tcPr>
          <w:p>
            <w:pPr>
              <w:spacing w:after="0"/>
              <w:rPr>
                <w:rFonts w:hint="eastAsia" w:ascii="宋体" w:hAnsi="宋体" w:eastAsia="宋体"/>
                <w:color w:val="auto"/>
                <w:sz w:val="21"/>
                <w:szCs w:val="21"/>
              </w:rPr>
            </w:pPr>
            <w:r>
              <w:rPr>
                <w:rFonts w:hint="eastAsia" w:ascii="宋体" w:hAnsi="宋体" w:eastAsia="宋体"/>
                <w:b/>
                <w:color w:val="auto"/>
                <w:sz w:val="21"/>
                <w:szCs w:val="21"/>
                <w:lang w:eastAsia="zh-CN"/>
              </w:rPr>
              <w:t>是否为专门面向中小企业采购的采购项目</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rPr>
                <w:rFonts w:hint="eastAsia" w:ascii="宋体" w:hAnsi="宋体" w:eastAsia="宋体"/>
                <w:color w:val="auto"/>
                <w:sz w:val="21"/>
                <w:szCs w:val="21"/>
              </w:rPr>
            </w:pPr>
            <w:r>
              <w:rPr>
                <w:rFonts w:hint="eastAsia" w:ascii="宋体" w:hAnsi="宋体" w:eastAsia="宋体"/>
                <w:bCs/>
                <w:color w:val="auto"/>
                <w:sz w:val="21"/>
                <w:szCs w:val="21"/>
                <w:lang w:eastAsia="zh-CN"/>
              </w:rPr>
              <w:t>是</w:t>
            </w:r>
            <w:r>
              <w:rPr>
                <w:rFonts w:hint="eastAsia" w:ascii="宋体" w:hAnsi="宋体" w:eastAsia="宋体"/>
                <w:bCs/>
                <w:color w:val="auto"/>
                <w:sz w:val="21"/>
                <w:szCs w:val="21"/>
              </w:rPr>
              <w:sym w:font="Wingdings" w:char="00A8"/>
            </w:r>
            <w:r>
              <w:rPr>
                <w:rFonts w:hint="eastAsia" w:ascii="宋体" w:hAnsi="宋体" w:eastAsia="宋体"/>
                <w:bCs/>
                <w:color w:val="auto"/>
                <w:sz w:val="21"/>
                <w:szCs w:val="21"/>
                <w:lang w:val="en-US" w:eastAsia="zh-CN"/>
              </w:rPr>
              <w:t xml:space="preserve">    否</w:t>
            </w:r>
            <w:r>
              <w:rPr>
                <w:rFonts w:hint="eastAsia" w:ascii="宋体" w:hAnsi="宋体" w:eastAsia="宋体"/>
                <w:bCs/>
                <w:color w:val="auto"/>
                <w:sz w:val="21"/>
                <w:szCs w:val="21"/>
                <w:lang w:val="en-US" w:eastAsia="zh-CN"/>
              </w:rPr>
              <w:sym w:font="Wingdings" w:char="00FE"/>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5</w:t>
            </w:r>
          </w:p>
        </w:tc>
        <w:tc>
          <w:tcPr>
            <w:tcW w:w="7532" w:type="dxa"/>
            <w:gridSpan w:val="4"/>
            <w:vAlign w:val="center"/>
          </w:tcPr>
          <w:p>
            <w:pPr>
              <w:spacing w:after="0"/>
              <w:rPr>
                <w:rFonts w:ascii="宋体" w:hAnsi="宋体" w:eastAsia="宋体"/>
                <w:b/>
                <w:color w:val="auto"/>
                <w:sz w:val="21"/>
                <w:szCs w:val="21"/>
              </w:rPr>
            </w:pPr>
            <w:r>
              <w:rPr>
                <w:rFonts w:hint="eastAsia" w:ascii="宋体" w:hAnsi="宋体" w:eastAsia="宋体"/>
                <w:b/>
                <w:color w:val="auto"/>
                <w:sz w:val="21"/>
                <w:szCs w:val="21"/>
              </w:rPr>
              <w:t>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rPr>
                <w:rFonts w:ascii="宋体" w:hAnsi="宋体" w:eastAsia="宋体"/>
                <w:b/>
                <w:color w:val="auto"/>
                <w:sz w:val="21"/>
                <w:szCs w:val="21"/>
              </w:rPr>
            </w:pPr>
            <w:r>
              <w:rPr>
                <w:rFonts w:hint="eastAsia" w:ascii="宋体" w:hAnsi="宋体" w:eastAsia="宋体"/>
                <w:bCs/>
                <w:color w:val="auto"/>
                <w:sz w:val="21"/>
                <w:szCs w:val="21"/>
              </w:rPr>
              <w:t>本项目不组织踏勘现场。</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restart"/>
            <w:vAlign w:val="center"/>
          </w:tcPr>
          <w:p>
            <w:pPr>
              <w:spacing w:after="0"/>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6</w:t>
            </w:r>
          </w:p>
        </w:tc>
        <w:tc>
          <w:tcPr>
            <w:tcW w:w="7532" w:type="dxa"/>
            <w:gridSpan w:val="4"/>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招标信息发布网站</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auto"/>
                <w:sz w:val="21"/>
                <w:szCs w:val="21"/>
              </w:rPr>
            </w:pPr>
          </w:p>
        </w:tc>
        <w:tc>
          <w:tcPr>
            <w:tcW w:w="3762" w:type="dxa"/>
            <w:gridSpan w:val="2"/>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lang w:eastAsia="zh-CN"/>
              </w:rPr>
              <w:t>三方诚信招标网</w:t>
            </w:r>
          </w:p>
        </w:tc>
        <w:tc>
          <w:tcPr>
            <w:tcW w:w="3770" w:type="dxa"/>
            <w:gridSpan w:val="2"/>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60" w:hRule="atLeast"/>
        </w:trPr>
        <w:tc>
          <w:tcPr>
            <w:tcW w:w="878" w:type="dxa"/>
            <w:vMerge w:val="continue"/>
            <w:vAlign w:val="center"/>
          </w:tcPr>
          <w:p>
            <w:pPr>
              <w:spacing w:after="0"/>
              <w:jc w:val="center"/>
              <w:rPr>
                <w:rFonts w:ascii="宋体" w:hAnsi="宋体" w:eastAsia="宋体"/>
                <w:color w:val="auto"/>
                <w:sz w:val="21"/>
                <w:szCs w:val="21"/>
              </w:rPr>
            </w:pPr>
          </w:p>
        </w:tc>
        <w:tc>
          <w:tcPr>
            <w:tcW w:w="3762" w:type="dxa"/>
            <w:gridSpan w:val="2"/>
            <w:vAlign w:val="center"/>
          </w:tcPr>
          <w:p>
            <w:pPr>
              <w:spacing w:after="0"/>
              <w:jc w:val="center"/>
              <w:rPr>
                <w:rFonts w:ascii="宋体" w:hAnsi="宋体" w:eastAsia="宋体"/>
                <w:b/>
                <w:color w:val="auto"/>
                <w:sz w:val="21"/>
                <w:szCs w:val="21"/>
              </w:rPr>
            </w:pPr>
            <w:r>
              <w:rPr>
                <w:rFonts w:hint="eastAsia" w:ascii="宋体" w:hAnsi="宋体" w:eastAsia="宋体"/>
                <w:b w:val="0"/>
                <w:bCs/>
                <w:color w:val="auto"/>
                <w:sz w:val="21"/>
                <w:szCs w:val="21"/>
              </w:rPr>
              <w:t>http://www.sfcx.cn/</w:t>
            </w:r>
          </w:p>
        </w:tc>
        <w:tc>
          <w:tcPr>
            <w:tcW w:w="3770" w:type="dxa"/>
            <w:gridSpan w:val="2"/>
            <w:vAlign w:val="center"/>
          </w:tcPr>
          <w:p>
            <w:pPr>
              <w:spacing w:after="0"/>
              <w:jc w:val="center"/>
              <w:rPr>
                <w:rFonts w:ascii="宋体" w:hAnsi="宋体" w:eastAsia="宋体"/>
                <w:b/>
                <w:color w:val="auto"/>
                <w:sz w:val="21"/>
                <w:szCs w:val="21"/>
              </w:rPr>
            </w:pPr>
            <w:r>
              <w:rPr>
                <w:rFonts w:ascii="宋体" w:hAnsi="宋体" w:eastAsia="宋体"/>
                <w:color w:val="auto"/>
                <w:sz w:val="21"/>
                <w:szCs w:val="21"/>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45" w:hRule="atLeast"/>
        </w:trPr>
        <w:tc>
          <w:tcPr>
            <w:tcW w:w="8410" w:type="dxa"/>
            <w:gridSpan w:val="5"/>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二、投标文件的编制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7</w:t>
            </w:r>
          </w:p>
        </w:tc>
        <w:tc>
          <w:tcPr>
            <w:tcW w:w="7532" w:type="dxa"/>
            <w:gridSpan w:val="4"/>
            <w:vAlign w:val="center"/>
          </w:tcPr>
          <w:p>
            <w:pPr>
              <w:spacing w:after="0"/>
              <w:rPr>
                <w:rFonts w:ascii="宋体" w:hAnsi="宋体" w:eastAsia="宋体"/>
                <w:b/>
                <w:color w:val="auto"/>
                <w:sz w:val="21"/>
                <w:szCs w:val="21"/>
              </w:rPr>
            </w:pPr>
            <w:r>
              <w:rPr>
                <w:rFonts w:hint="eastAsia" w:ascii="宋体" w:hAnsi="宋体" w:eastAsia="宋体"/>
                <w:b/>
                <w:color w:val="auto"/>
                <w:sz w:val="21"/>
                <w:szCs w:val="21"/>
              </w:rPr>
              <w:t>投标语言</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rPr>
                <w:rFonts w:ascii="宋体" w:hAnsi="宋体" w:eastAsia="宋体"/>
                <w:b/>
                <w:color w:val="auto"/>
                <w:sz w:val="21"/>
                <w:szCs w:val="21"/>
              </w:rPr>
            </w:pPr>
            <w:r>
              <w:rPr>
                <w:rFonts w:hint="eastAsia" w:ascii="宋体" w:hAnsi="宋体" w:eastAsia="宋体"/>
                <w:color w:val="auto"/>
                <w:sz w:val="21"/>
                <w:szCs w:val="21"/>
              </w:rPr>
              <w:t>中文。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8</w:t>
            </w:r>
          </w:p>
        </w:tc>
        <w:tc>
          <w:tcPr>
            <w:tcW w:w="7532" w:type="dxa"/>
            <w:gridSpan w:val="4"/>
            <w:vAlign w:val="center"/>
          </w:tcPr>
          <w:p>
            <w:pPr>
              <w:spacing w:after="0"/>
              <w:jc w:val="both"/>
              <w:rPr>
                <w:rFonts w:ascii="宋体" w:hAnsi="宋体" w:eastAsia="宋体"/>
                <w:b/>
                <w:color w:val="auto"/>
                <w:sz w:val="21"/>
                <w:szCs w:val="21"/>
              </w:rPr>
            </w:pPr>
            <w:r>
              <w:rPr>
                <w:rFonts w:hint="eastAsia" w:ascii="宋体" w:hAnsi="宋体" w:eastAsia="宋体"/>
                <w:b/>
                <w:color w:val="auto"/>
                <w:sz w:val="21"/>
                <w:szCs w:val="21"/>
              </w:rPr>
              <w:t>投标报价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详见投标人须知。</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9</w:t>
            </w:r>
          </w:p>
        </w:tc>
        <w:tc>
          <w:tcPr>
            <w:tcW w:w="7532" w:type="dxa"/>
            <w:gridSpan w:val="4"/>
            <w:vAlign w:val="center"/>
          </w:tcPr>
          <w:p>
            <w:pPr>
              <w:spacing w:after="0"/>
              <w:jc w:val="both"/>
              <w:rPr>
                <w:rFonts w:ascii="宋体" w:hAnsi="宋体" w:eastAsia="宋体"/>
                <w:b/>
                <w:color w:val="auto"/>
                <w:sz w:val="21"/>
                <w:szCs w:val="21"/>
              </w:rPr>
            </w:pPr>
            <w:r>
              <w:rPr>
                <w:rFonts w:hint="eastAsia" w:ascii="宋体" w:hAnsi="宋体" w:eastAsia="宋体"/>
                <w:b/>
                <w:color w:val="auto"/>
                <w:sz w:val="21"/>
                <w:szCs w:val="21"/>
              </w:rPr>
              <w:t>投标样品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详见用户需求。</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10</w:t>
            </w:r>
          </w:p>
        </w:tc>
        <w:tc>
          <w:tcPr>
            <w:tcW w:w="7532" w:type="dxa"/>
            <w:gridSpan w:val="4"/>
            <w:vAlign w:val="center"/>
          </w:tcPr>
          <w:p>
            <w:pPr>
              <w:spacing w:after="0"/>
              <w:jc w:val="both"/>
              <w:rPr>
                <w:rFonts w:ascii="宋体" w:hAnsi="宋体" w:eastAsia="宋体"/>
                <w:color w:val="auto"/>
                <w:sz w:val="21"/>
                <w:szCs w:val="21"/>
              </w:rPr>
            </w:pPr>
            <w:r>
              <w:rPr>
                <w:rFonts w:hint="eastAsia" w:ascii="宋体" w:hAnsi="宋体" w:eastAsia="宋体"/>
                <w:b/>
                <w:color w:val="auto"/>
                <w:sz w:val="21"/>
                <w:szCs w:val="21"/>
              </w:rPr>
              <w:t>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both"/>
              <w:rPr>
                <w:rFonts w:ascii="宋体" w:hAnsi="宋体" w:eastAsia="宋体"/>
                <w:color w:val="auto"/>
                <w:sz w:val="21"/>
                <w:szCs w:val="21"/>
              </w:rPr>
            </w:pPr>
          </w:p>
        </w:tc>
        <w:tc>
          <w:tcPr>
            <w:tcW w:w="7532" w:type="dxa"/>
            <w:gridSpan w:val="4"/>
            <w:vAlign w:val="center"/>
          </w:tcPr>
          <w:p>
            <w:pPr>
              <w:spacing w:after="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“●”为核心产品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restart"/>
            <w:vAlign w:val="center"/>
          </w:tcPr>
          <w:p>
            <w:pPr>
              <w:spacing w:after="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11</w:t>
            </w:r>
          </w:p>
        </w:tc>
        <w:tc>
          <w:tcPr>
            <w:tcW w:w="7532"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w:t>
            </w:r>
            <w:r>
              <w:rPr>
                <w:rFonts w:hint="eastAsia" w:ascii="宋体" w:hAnsi="宋体" w:eastAsia="宋体"/>
                <w:b/>
                <w:color w:val="auto"/>
                <w:sz w:val="21"/>
                <w:szCs w:val="21"/>
              </w:rPr>
              <w:t>投标保证金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color w:val="auto"/>
                <w:sz w:val="21"/>
                <w:szCs w:val="21"/>
              </w:rPr>
            </w:pPr>
            <w:r>
              <w:rPr>
                <w:rFonts w:hint="eastAsia" w:ascii="宋体" w:hAnsi="宋体" w:eastAsia="宋体"/>
                <w:color w:val="auto"/>
                <w:sz w:val="21"/>
                <w:szCs w:val="21"/>
              </w:rPr>
              <w:t>（1）投标保证金金额：人民币</w:t>
            </w:r>
            <w:r>
              <w:rPr>
                <w:rFonts w:hint="eastAsia" w:ascii="宋体" w:hAnsi="宋体" w:eastAsia="宋体"/>
                <w:b/>
                <w:color w:val="auto"/>
                <w:sz w:val="21"/>
                <w:szCs w:val="21"/>
                <w:lang w:eastAsia="zh-CN"/>
              </w:rPr>
              <w:t>伍仟</w:t>
            </w:r>
            <w:r>
              <w:rPr>
                <w:rFonts w:hint="eastAsia" w:ascii="宋体" w:hAnsi="宋体" w:eastAsia="宋体"/>
                <w:color w:val="auto"/>
                <w:sz w:val="21"/>
                <w:szCs w:val="21"/>
              </w:rPr>
              <w:t>元整（￥</w:t>
            </w:r>
            <w:r>
              <w:rPr>
                <w:rFonts w:hint="eastAsia" w:ascii="宋体" w:hAnsi="宋体" w:eastAsia="宋体"/>
                <w:b/>
                <w:color w:val="auto"/>
                <w:sz w:val="21"/>
                <w:szCs w:val="21"/>
                <w:lang w:val="en-US" w:eastAsia="zh-CN"/>
              </w:rPr>
              <w:t>5,000.00</w:t>
            </w:r>
            <w:r>
              <w:rPr>
                <w:rFonts w:hint="eastAsia" w:ascii="宋体" w:hAnsi="宋体" w:eastAsia="宋体"/>
                <w:color w:val="auto"/>
                <w:sz w:val="21"/>
                <w:szCs w:val="21"/>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0"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val="zh-CN"/>
              </w:rPr>
              <w:t>投标保证金须严格按“招标文件第</w:t>
            </w:r>
            <w:r>
              <w:rPr>
                <w:rFonts w:hint="eastAsia" w:ascii="宋体" w:hAnsi="宋体" w:eastAsia="宋体"/>
                <w:color w:val="auto"/>
                <w:sz w:val="21"/>
                <w:szCs w:val="21"/>
                <w:lang w:val="en-US" w:eastAsia="zh-CN"/>
              </w:rPr>
              <w:t>四部分投</w:t>
            </w:r>
            <w:r>
              <w:rPr>
                <w:rFonts w:hint="eastAsia" w:ascii="宋体" w:hAnsi="宋体" w:eastAsia="宋体"/>
                <w:color w:val="auto"/>
                <w:sz w:val="21"/>
                <w:szCs w:val="21"/>
                <w:lang w:val="zh-CN"/>
              </w:rPr>
              <w:t>标人须知”要求提交。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600"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hint="eastAsia" w:ascii="宋体" w:hAnsi="宋体" w:eastAsia="宋体"/>
                <w:color w:val="auto"/>
                <w:sz w:val="21"/>
                <w:szCs w:val="21"/>
                <w:lang w:val="zh-CN"/>
              </w:rPr>
            </w:pPr>
            <w:r>
              <w:rPr>
                <w:rFonts w:hint="eastAsia" w:ascii="宋体" w:hAnsi="宋体" w:eastAsia="宋体"/>
                <w:color w:val="auto"/>
                <w:sz w:val="21"/>
                <w:szCs w:val="21"/>
                <w:lang w:val="zh-CN"/>
              </w:rPr>
              <w:t>（3）保证金递交账户：</w:t>
            </w:r>
          </w:p>
          <w:p>
            <w:pPr>
              <w:spacing w:after="0"/>
              <w:jc w:val="both"/>
              <w:rPr>
                <w:rFonts w:hint="eastAsia" w:ascii="宋体" w:hAnsi="宋体" w:eastAsia="宋体"/>
                <w:color w:val="auto"/>
                <w:sz w:val="21"/>
                <w:szCs w:val="21"/>
                <w:lang w:val="zh-CN"/>
              </w:rPr>
            </w:pPr>
            <w:r>
              <w:rPr>
                <w:rFonts w:hint="eastAsia" w:ascii="宋体" w:hAnsi="宋体" w:eastAsia="宋体"/>
                <w:color w:val="auto"/>
                <w:sz w:val="21"/>
                <w:szCs w:val="21"/>
                <w:lang w:val="zh-CN"/>
              </w:rPr>
              <w:t>收款人：三方诚信招标有限公司东莞分公司</w:t>
            </w:r>
          </w:p>
          <w:p>
            <w:pPr>
              <w:spacing w:after="0"/>
              <w:jc w:val="both"/>
              <w:rPr>
                <w:rFonts w:hint="eastAsia" w:ascii="宋体" w:hAnsi="宋体" w:eastAsia="宋体"/>
                <w:color w:val="auto"/>
                <w:sz w:val="21"/>
                <w:szCs w:val="21"/>
                <w:lang w:val="zh-CN"/>
              </w:rPr>
            </w:pPr>
            <w:r>
              <w:rPr>
                <w:rFonts w:hint="eastAsia" w:ascii="宋体" w:hAnsi="宋体" w:eastAsia="宋体"/>
                <w:color w:val="auto"/>
                <w:sz w:val="21"/>
                <w:szCs w:val="21"/>
                <w:lang w:val="zh-CN"/>
              </w:rPr>
              <w:t>开户行：广发银行股份有限公司东莞南城支行</w:t>
            </w:r>
          </w:p>
          <w:p>
            <w:pPr>
              <w:spacing w:after="0"/>
              <w:jc w:val="both"/>
              <w:rPr>
                <w:rFonts w:hint="eastAsia" w:ascii="宋体" w:hAnsi="宋体" w:eastAsia="宋体"/>
                <w:color w:val="auto"/>
                <w:sz w:val="21"/>
                <w:szCs w:val="21"/>
                <w:lang w:val="zh-CN"/>
              </w:rPr>
            </w:pPr>
            <w:r>
              <w:rPr>
                <w:rFonts w:hint="eastAsia" w:ascii="宋体" w:hAnsi="宋体" w:eastAsia="宋体"/>
                <w:color w:val="auto"/>
                <w:sz w:val="21"/>
                <w:szCs w:val="21"/>
                <w:lang w:val="zh-CN"/>
              </w:rPr>
              <w:t>帐  号：6232590699050036738</w:t>
            </w:r>
          </w:p>
          <w:p>
            <w:pPr>
              <w:spacing w:after="0"/>
              <w:jc w:val="both"/>
              <w:rPr>
                <w:color w:val="auto"/>
              </w:rPr>
            </w:pPr>
            <w:r>
              <w:rPr>
                <w:rFonts w:hint="eastAsia" w:ascii="宋体" w:hAnsi="宋体" w:eastAsia="宋体"/>
                <w:color w:val="auto"/>
                <w:sz w:val="21"/>
                <w:szCs w:val="21"/>
                <w:lang w:val="zh-CN"/>
              </w:rPr>
              <w:t>（各投标人在转帐或电汇时须在用途栏上写明采购项目编号）。</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20" w:hRule="atLeast"/>
        </w:trPr>
        <w:tc>
          <w:tcPr>
            <w:tcW w:w="878" w:type="dxa"/>
            <w:vMerge w:val="restart"/>
            <w:vAlign w:val="center"/>
          </w:tcPr>
          <w:p>
            <w:pPr>
              <w:spacing w:after="0"/>
              <w:jc w:val="center"/>
              <w:rPr>
                <w:rFonts w:hint="default" w:ascii="宋体" w:hAnsi="宋体" w:eastAsia="宋体"/>
                <w:color w:val="auto"/>
                <w:sz w:val="21"/>
                <w:szCs w:val="21"/>
                <w:lang w:val="en-US" w:eastAsia="zh-CN"/>
              </w:rPr>
            </w:pPr>
            <w:r>
              <w:rPr>
                <w:rFonts w:hint="eastAsia" w:ascii="宋体" w:hAnsi="宋体" w:eastAsia="宋体"/>
                <w:color w:val="auto"/>
                <w:sz w:val="21"/>
                <w:szCs w:val="21"/>
              </w:rPr>
              <w:t>1</w:t>
            </w:r>
            <w:r>
              <w:rPr>
                <w:rFonts w:hint="eastAsia" w:ascii="宋体" w:hAnsi="宋体" w:eastAsia="宋体"/>
                <w:color w:val="auto"/>
                <w:sz w:val="21"/>
                <w:szCs w:val="21"/>
                <w:lang w:val="en-US" w:eastAsia="zh-CN"/>
              </w:rPr>
              <w:t>2</w:t>
            </w:r>
          </w:p>
        </w:tc>
        <w:tc>
          <w:tcPr>
            <w:tcW w:w="7532" w:type="dxa"/>
            <w:gridSpan w:val="4"/>
            <w:vAlign w:val="center"/>
          </w:tcPr>
          <w:p>
            <w:pPr>
              <w:spacing w:after="0"/>
              <w:jc w:val="both"/>
              <w:rPr>
                <w:rFonts w:ascii="宋体" w:hAnsi="宋体" w:eastAsia="宋体"/>
                <w:b/>
                <w:bCs/>
                <w:color w:val="auto"/>
                <w:sz w:val="21"/>
                <w:szCs w:val="21"/>
                <w:lang w:val="zh-CN"/>
              </w:rPr>
            </w:pPr>
            <w:r>
              <w:rPr>
                <w:rFonts w:hint="eastAsia" w:ascii="宋体" w:hAnsi="宋体" w:eastAsia="宋体"/>
                <w:b/>
                <w:bCs/>
                <w:color w:val="auto"/>
                <w:sz w:val="21"/>
                <w:szCs w:val="21"/>
                <w:lang w:val="zh-CN"/>
              </w:rPr>
              <w:t>投标保证金退还</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535"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color w:val="auto"/>
                <w:sz w:val="21"/>
                <w:szCs w:val="21"/>
                <w:lang w:val="zh-CN"/>
              </w:rPr>
            </w:pPr>
            <w:r>
              <w:rPr>
                <w:rFonts w:hint="eastAsia" w:ascii="宋体" w:hAnsi="宋体" w:eastAsia="宋体"/>
                <w:color w:val="auto"/>
                <w:sz w:val="21"/>
                <w:szCs w:val="21"/>
                <w:lang w:val="zh-CN"/>
              </w:rPr>
              <w:t>（</w:t>
            </w:r>
            <w:r>
              <w:rPr>
                <w:rFonts w:hint="eastAsia" w:ascii="宋体" w:hAnsi="宋体" w:eastAsia="宋体"/>
                <w:color w:val="auto"/>
                <w:sz w:val="21"/>
                <w:szCs w:val="21"/>
              </w:rPr>
              <w:t>1</w:t>
            </w:r>
            <w:r>
              <w:rPr>
                <w:rFonts w:hint="eastAsia" w:ascii="宋体" w:hAnsi="宋体" w:eastAsia="宋体"/>
                <w:color w:val="auto"/>
                <w:sz w:val="21"/>
                <w:szCs w:val="21"/>
                <w:lang w:val="zh-CN"/>
              </w:rPr>
              <w:t>）未中标的投标人的保证金在采购结果公示发出后5个工作日内退还，中标投标人的保证金在采购合同签订后5个工作日内退还。</w:t>
            </w:r>
          </w:p>
          <w:p>
            <w:pPr>
              <w:spacing w:after="0"/>
              <w:jc w:val="both"/>
              <w:rPr>
                <w:rFonts w:ascii="宋体" w:hAnsi="宋体" w:eastAsia="宋体"/>
                <w:color w:val="auto"/>
                <w:sz w:val="21"/>
                <w:szCs w:val="21"/>
                <w:lang w:val="zh-CN"/>
              </w:rPr>
            </w:pPr>
            <w:r>
              <w:rPr>
                <w:rFonts w:hint="eastAsia" w:ascii="宋体" w:hAnsi="宋体" w:eastAsia="宋体"/>
                <w:color w:val="auto"/>
                <w:sz w:val="21"/>
                <w:szCs w:val="21"/>
                <w:lang w:val="zh-CN"/>
              </w:rPr>
              <w:t>（</w:t>
            </w:r>
            <w:r>
              <w:rPr>
                <w:rFonts w:hint="eastAsia" w:ascii="宋体" w:hAnsi="宋体" w:eastAsia="宋体"/>
                <w:color w:val="auto"/>
                <w:sz w:val="21"/>
                <w:szCs w:val="21"/>
              </w:rPr>
              <w:t>2</w:t>
            </w:r>
            <w:r>
              <w:rPr>
                <w:rFonts w:hint="eastAsia" w:ascii="宋体" w:hAnsi="宋体" w:eastAsia="宋体"/>
                <w:color w:val="auto"/>
                <w:sz w:val="21"/>
                <w:szCs w:val="21"/>
                <w:lang w:val="zh-CN"/>
              </w:rPr>
              <w:t>）为方便退还未中标的投保人的保证金，投标人应制作《投标保证金汇入情况说明》随开标文件一并递交。</w:t>
            </w:r>
          </w:p>
          <w:p>
            <w:pPr>
              <w:spacing w:after="0"/>
              <w:jc w:val="both"/>
              <w:rPr>
                <w:rFonts w:eastAsia="宋体"/>
                <w:color w:val="auto"/>
              </w:rPr>
            </w:pPr>
            <w:r>
              <w:rPr>
                <w:rFonts w:hint="eastAsia" w:ascii="宋体" w:hAnsi="宋体" w:eastAsia="宋体"/>
                <w:color w:val="auto"/>
                <w:sz w:val="21"/>
                <w:szCs w:val="21"/>
                <w:lang w:val="zh-CN"/>
              </w:rPr>
              <w:t>（</w:t>
            </w:r>
            <w:r>
              <w:rPr>
                <w:rFonts w:hint="eastAsia" w:ascii="宋体" w:hAnsi="宋体" w:eastAsia="宋体"/>
                <w:color w:val="auto"/>
                <w:sz w:val="21"/>
                <w:szCs w:val="21"/>
              </w:rPr>
              <w:t>3</w:t>
            </w:r>
            <w:r>
              <w:rPr>
                <w:rFonts w:hint="eastAsia" w:ascii="宋体" w:hAnsi="宋体" w:eastAsia="宋体"/>
                <w:color w:val="auto"/>
                <w:sz w:val="21"/>
                <w:szCs w:val="21"/>
                <w:lang w:val="zh-CN"/>
              </w:rPr>
              <w:t>）投标保证金退还联系电话：</w:t>
            </w:r>
            <w:r>
              <w:rPr>
                <w:rFonts w:hint="eastAsia" w:ascii="宋体" w:hAnsi="宋体" w:eastAsia="宋体"/>
                <w:color w:val="auto"/>
                <w:sz w:val="21"/>
                <w:szCs w:val="21"/>
              </w:rPr>
              <w:t>0769-</w:t>
            </w:r>
            <w:r>
              <w:rPr>
                <w:rFonts w:hint="eastAsia" w:ascii="宋体" w:hAnsi="宋体" w:eastAsia="宋体"/>
                <w:color w:val="auto"/>
                <w:sz w:val="21"/>
                <w:szCs w:val="21"/>
                <w:lang w:eastAsia="zh-CN"/>
              </w:rPr>
              <w:t>2168</w:t>
            </w:r>
            <w:r>
              <w:rPr>
                <w:rFonts w:hint="eastAsia" w:ascii="宋体" w:hAnsi="宋体" w:eastAsia="宋体"/>
                <w:color w:val="auto"/>
                <w:sz w:val="21"/>
                <w:szCs w:val="21"/>
              </w:rPr>
              <w:t>2660-801。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13</w:t>
            </w:r>
          </w:p>
        </w:tc>
        <w:tc>
          <w:tcPr>
            <w:tcW w:w="7532"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w:t>
            </w:r>
            <w:r>
              <w:rPr>
                <w:rFonts w:hint="eastAsia" w:ascii="宋体" w:hAnsi="宋体" w:eastAsia="宋体"/>
                <w:b/>
                <w:color w:val="auto"/>
                <w:sz w:val="21"/>
                <w:szCs w:val="21"/>
              </w:rPr>
              <w:t>投标有效期</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九十天。</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restart"/>
            <w:vAlign w:val="center"/>
          </w:tcPr>
          <w:p>
            <w:pPr>
              <w:spacing w:after="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14</w:t>
            </w:r>
          </w:p>
        </w:tc>
        <w:tc>
          <w:tcPr>
            <w:tcW w:w="7532" w:type="dxa"/>
            <w:gridSpan w:val="4"/>
            <w:vAlign w:val="center"/>
          </w:tcPr>
          <w:p>
            <w:pPr>
              <w:spacing w:after="0"/>
              <w:jc w:val="center"/>
              <w:rPr>
                <w:rFonts w:hint="eastAsia" w:ascii="宋体" w:hAnsi="宋体" w:eastAsia="宋体"/>
                <w:color w:val="auto"/>
                <w:sz w:val="21"/>
                <w:szCs w:val="21"/>
              </w:rPr>
            </w:pPr>
            <w:r>
              <w:rPr>
                <w:rFonts w:hint="eastAsia" w:ascii="宋体" w:hAnsi="宋体" w:eastAsia="宋体"/>
                <w:b/>
                <w:color w:val="auto"/>
                <w:sz w:val="21"/>
                <w:szCs w:val="21"/>
              </w:rPr>
              <w:t>信用信息查询渠道</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hint="eastAsia" w:ascii="宋体" w:hAnsi="宋体" w:eastAsia="宋体"/>
                <w:color w:val="auto"/>
                <w:sz w:val="21"/>
                <w:szCs w:val="21"/>
                <w:lang w:val="en-US" w:eastAsia="zh-CN"/>
              </w:rPr>
            </w:pPr>
          </w:p>
        </w:tc>
        <w:tc>
          <w:tcPr>
            <w:tcW w:w="3766" w:type="dxa"/>
            <w:gridSpan w:val="3"/>
            <w:vAlign w:val="center"/>
          </w:tcPr>
          <w:p>
            <w:pPr>
              <w:spacing w:after="0"/>
              <w:jc w:val="center"/>
              <w:rPr>
                <w:rFonts w:hint="eastAsia" w:ascii="宋体" w:hAnsi="宋体" w:eastAsia="宋体"/>
                <w:b/>
                <w:color w:val="auto"/>
                <w:sz w:val="21"/>
                <w:szCs w:val="21"/>
                <w:lang w:eastAsia="zh-CN"/>
              </w:rPr>
            </w:pPr>
            <w:r>
              <w:rPr>
                <w:rFonts w:hint="eastAsia" w:ascii="宋体" w:hAnsi="宋体" w:eastAsia="宋体"/>
                <w:b/>
                <w:color w:val="auto"/>
                <w:sz w:val="21"/>
                <w:szCs w:val="21"/>
                <w:lang w:eastAsia="zh-CN"/>
              </w:rPr>
              <w:t>信用中国</w:t>
            </w:r>
          </w:p>
        </w:tc>
        <w:tc>
          <w:tcPr>
            <w:tcW w:w="3766" w:type="dxa"/>
            <w:vAlign w:val="center"/>
          </w:tcPr>
          <w:p>
            <w:pPr>
              <w:spacing w:after="0"/>
              <w:jc w:val="center"/>
              <w:rPr>
                <w:rFonts w:hint="eastAsia" w:ascii="宋体" w:hAnsi="宋体" w:eastAsia="宋体"/>
                <w:b/>
                <w:color w:val="auto"/>
                <w:sz w:val="21"/>
                <w:szCs w:val="21"/>
              </w:rPr>
            </w:pPr>
            <w:r>
              <w:rPr>
                <w:rFonts w:hint="eastAsia" w:ascii="宋体" w:hAnsi="宋体" w:eastAsia="宋体"/>
                <w:b/>
                <w:color w:val="auto"/>
                <w:sz w:val="21"/>
                <w:szCs w:val="21"/>
              </w:rPr>
              <w:t>中国政府采购网</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hint="eastAsia" w:ascii="宋体" w:hAnsi="宋体" w:eastAsia="宋体"/>
                <w:color w:val="auto"/>
                <w:sz w:val="21"/>
                <w:szCs w:val="21"/>
                <w:lang w:val="en-US" w:eastAsia="zh-CN"/>
              </w:rPr>
            </w:pPr>
          </w:p>
        </w:tc>
        <w:tc>
          <w:tcPr>
            <w:tcW w:w="3766" w:type="dxa"/>
            <w:gridSpan w:val="3"/>
            <w:vAlign w:val="center"/>
          </w:tcPr>
          <w:p>
            <w:pPr>
              <w:spacing w:after="0"/>
              <w:jc w:val="center"/>
              <w:rPr>
                <w:rFonts w:hint="eastAsia" w:ascii="宋体" w:hAnsi="宋体" w:eastAsia="宋体"/>
                <w:color w:val="auto"/>
                <w:sz w:val="21"/>
                <w:szCs w:val="21"/>
              </w:rPr>
            </w:pPr>
            <w:r>
              <w:rPr>
                <w:rFonts w:hint="eastAsia" w:ascii="宋体" w:hAnsi="宋体" w:eastAsia="宋体"/>
                <w:color w:val="auto"/>
                <w:sz w:val="21"/>
                <w:szCs w:val="21"/>
              </w:rPr>
              <w:t>https://www.creditchina.gov.cn/</w:t>
            </w:r>
          </w:p>
        </w:tc>
        <w:tc>
          <w:tcPr>
            <w:tcW w:w="3766" w:type="dxa"/>
            <w:vAlign w:val="center"/>
          </w:tcPr>
          <w:p>
            <w:pPr>
              <w:spacing w:after="0"/>
              <w:jc w:val="center"/>
              <w:rPr>
                <w:rFonts w:hint="eastAsia" w:ascii="宋体" w:hAnsi="宋体" w:eastAsia="宋体"/>
                <w:color w:val="auto"/>
                <w:sz w:val="21"/>
                <w:szCs w:val="21"/>
              </w:rPr>
            </w:pPr>
            <w:r>
              <w:rPr>
                <w:rFonts w:ascii="宋体" w:hAnsi="宋体" w:eastAsia="宋体"/>
                <w:color w:val="auto"/>
                <w:sz w:val="21"/>
                <w:szCs w:val="21"/>
              </w:rPr>
              <w:t>http://www.ccgp.gov.cn/</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restart"/>
            <w:vAlign w:val="center"/>
          </w:tcPr>
          <w:p>
            <w:pPr>
              <w:spacing w:after="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15</w:t>
            </w:r>
          </w:p>
        </w:tc>
        <w:tc>
          <w:tcPr>
            <w:tcW w:w="7532" w:type="dxa"/>
            <w:gridSpan w:val="4"/>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投标人应提交以下投标文件</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rPr>
            </w:pPr>
          </w:p>
        </w:tc>
        <w:tc>
          <w:tcPr>
            <w:tcW w:w="2608" w:type="dxa"/>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投标文件类型</w:t>
            </w:r>
          </w:p>
        </w:tc>
        <w:tc>
          <w:tcPr>
            <w:tcW w:w="4924" w:type="dxa"/>
            <w:gridSpan w:val="3"/>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份数</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rPr>
            </w:pPr>
          </w:p>
        </w:tc>
        <w:tc>
          <w:tcPr>
            <w:tcW w:w="2608" w:type="dxa"/>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开标文件</w:t>
            </w:r>
          </w:p>
        </w:tc>
        <w:tc>
          <w:tcPr>
            <w:tcW w:w="4924" w:type="dxa"/>
            <w:gridSpan w:val="3"/>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rPr>
            </w:pPr>
          </w:p>
        </w:tc>
        <w:tc>
          <w:tcPr>
            <w:tcW w:w="2608" w:type="dxa"/>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投标文件正本</w:t>
            </w:r>
          </w:p>
        </w:tc>
        <w:tc>
          <w:tcPr>
            <w:tcW w:w="4924" w:type="dxa"/>
            <w:gridSpan w:val="3"/>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rPr>
            </w:pPr>
          </w:p>
        </w:tc>
        <w:tc>
          <w:tcPr>
            <w:tcW w:w="2608" w:type="dxa"/>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投标文件副本</w:t>
            </w:r>
          </w:p>
        </w:tc>
        <w:tc>
          <w:tcPr>
            <w:tcW w:w="4924" w:type="dxa"/>
            <w:gridSpan w:val="3"/>
            <w:vAlign w:val="center"/>
          </w:tcPr>
          <w:p>
            <w:pPr>
              <w:spacing w:after="0"/>
              <w:jc w:val="center"/>
              <w:rPr>
                <w:rFonts w:hint="default" w:ascii="宋体" w:hAnsi="宋体" w:eastAsia="宋体"/>
                <w:b/>
                <w:color w:val="auto"/>
                <w:sz w:val="21"/>
                <w:szCs w:val="21"/>
                <w:lang w:val="en-US" w:eastAsia="zh-CN"/>
              </w:rPr>
            </w:pPr>
            <w:r>
              <w:rPr>
                <w:rFonts w:hint="eastAsia" w:ascii="宋体" w:hAnsi="宋体" w:eastAsia="宋体"/>
                <w:b/>
                <w:color w:val="auto"/>
                <w:sz w:val="21"/>
                <w:szCs w:val="21"/>
                <w:lang w:val="en-US" w:eastAsia="zh-CN"/>
              </w:rPr>
              <w:t>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94" w:hRule="atLeast"/>
        </w:trPr>
        <w:tc>
          <w:tcPr>
            <w:tcW w:w="878" w:type="dxa"/>
            <w:vMerge w:val="continue"/>
            <w:vAlign w:val="center"/>
          </w:tcPr>
          <w:p>
            <w:pPr>
              <w:spacing w:after="0"/>
              <w:jc w:val="center"/>
              <w:rPr>
                <w:rFonts w:ascii="宋体" w:hAnsi="宋体" w:eastAsia="宋体"/>
                <w:color w:val="auto"/>
                <w:sz w:val="21"/>
                <w:szCs w:val="21"/>
              </w:rPr>
            </w:pPr>
          </w:p>
        </w:tc>
        <w:tc>
          <w:tcPr>
            <w:tcW w:w="2608" w:type="dxa"/>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电子文档</w:t>
            </w:r>
          </w:p>
        </w:tc>
        <w:tc>
          <w:tcPr>
            <w:tcW w:w="4924" w:type="dxa"/>
            <w:gridSpan w:val="3"/>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57" w:hRule="atLeast"/>
        </w:trPr>
        <w:tc>
          <w:tcPr>
            <w:tcW w:w="8410" w:type="dxa"/>
            <w:gridSpan w:val="5"/>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三、开标与评标</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16</w:t>
            </w:r>
          </w:p>
        </w:tc>
        <w:tc>
          <w:tcPr>
            <w:tcW w:w="7532" w:type="dxa"/>
            <w:gridSpan w:val="4"/>
            <w:vAlign w:val="center"/>
          </w:tcPr>
          <w:p>
            <w:pPr>
              <w:spacing w:after="0"/>
              <w:jc w:val="both"/>
              <w:rPr>
                <w:rFonts w:ascii="宋体" w:hAnsi="宋体" w:eastAsia="宋体"/>
                <w:color w:val="auto"/>
                <w:sz w:val="21"/>
                <w:szCs w:val="21"/>
              </w:rPr>
            </w:pPr>
            <w:r>
              <w:rPr>
                <w:rFonts w:hint="eastAsia" w:ascii="宋体" w:hAnsi="宋体" w:eastAsia="宋体"/>
                <w:b/>
                <w:color w:val="auto"/>
                <w:sz w:val="21"/>
                <w:szCs w:val="21"/>
              </w:rPr>
              <w:t>本项目评标方法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综合评分法。</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3" w:hRule="atLeast"/>
        </w:trPr>
        <w:tc>
          <w:tcPr>
            <w:tcW w:w="878" w:type="dxa"/>
            <w:vMerge w:val="restart"/>
            <w:vAlign w:val="center"/>
          </w:tcPr>
          <w:p>
            <w:pPr>
              <w:spacing w:after="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17</w:t>
            </w:r>
          </w:p>
        </w:tc>
        <w:tc>
          <w:tcPr>
            <w:tcW w:w="7532" w:type="dxa"/>
            <w:gridSpan w:val="4"/>
            <w:vAlign w:val="center"/>
          </w:tcPr>
          <w:p>
            <w:pPr>
              <w:spacing w:after="0"/>
              <w:jc w:val="both"/>
              <w:rPr>
                <w:rFonts w:ascii="宋体" w:hAnsi="宋体" w:eastAsia="宋体"/>
                <w:b/>
                <w:color w:val="auto"/>
                <w:sz w:val="21"/>
                <w:szCs w:val="21"/>
              </w:rPr>
            </w:pPr>
            <w:r>
              <w:rPr>
                <w:rFonts w:hint="eastAsia" w:ascii="宋体" w:hAnsi="宋体" w:eastAsia="宋体"/>
                <w:b/>
                <w:color w:val="auto"/>
                <w:sz w:val="21"/>
                <w:szCs w:val="21"/>
              </w:rPr>
              <w:t>综合评分法评分因素和权重分值</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472"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见附表</w:t>
            </w:r>
            <w:r>
              <w:rPr>
                <w:rFonts w:hint="eastAsia" w:ascii="宋体" w:hAnsi="宋体" w:eastAsia="宋体"/>
                <w:color w:val="auto"/>
                <w:sz w:val="21"/>
                <w:szCs w:val="21"/>
                <w:lang w:val="en-US" w:eastAsia="zh-CN"/>
              </w:rPr>
              <w:t>二</w:t>
            </w:r>
            <w:r>
              <w:rPr>
                <w:rFonts w:hint="eastAsia" w:ascii="宋体" w:hAnsi="宋体" w:eastAsia="宋体"/>
                <w:color w:val="auto"/>
                <w:sz w:val="21"/>
                <w:szCs w:val="21"/>
              </w:rPr>
              <w:t>。</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restart"/>
            <w:vAlign w:val="center"/>
          </w:tcPr>
          <w:p>
            <w:pPr>
              <w:spacing w:after="0"/>
              <w:jc w:val="both"/>
              <w:rPr>
                <w:rFonts w:hint="eastAsia" w:ascii="宋体" w:hAnsi="宋体" w:eastAsia="宋体"/>
                <w:color w:val="auto"/>
                <w:sz w:val="21"/>
                <w:szCs w:val="21"/>
                <w:lang w:val="en-US" w:eastAsia="zh-CN"/>
              </w:rPr>
            </w:pPr>
          </w:p>
          <w:p>
            <w:pPr>
              <w:spacing w:after="0"/>
              <w:jc w:val="center"/>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18（本项目不适用）</w:t>
            </w:r>
          </w:p>
        </w:tc>
        <w:tc>
          <w:tcPr>
            <w:tcW w:w="7532" w:type="dxa"/>
            <w:gridSpan w:val="4"/>
            <w:vAlign w:val="center"/>
          </w:tcPr>
          <w:p>
            <w:pPr>
              <w:spacing w:after="0"/>
              <w:jc w:val="both"/>
              <w:rPr>
                <w:rFonts w:ascii="宋体" w:hAnsi="宋体" w:eastAsia="宋体"/>
                <w:color w:val="auto"/>
                <w:sz w:val="21"/>
                <w:szCs w:val="21"/>
              </w:rPr>
            </w:pPr>
            <w:r>
              <w:rPr>
                <w:rFonts w:hint="eastAsia" w:ascii="宋体" w:hAnsi="宋体" w:eastAsia="宋体"/>
                <w:b/>
                <w:color w:val="auto"/>
                <w:sz w:val="21"/>
                <w:szCs w:val="21"/>
              </w:rPr>
              <w:t>小型或微型企业、监狱企业、残疾人福利性单位投标价格折扣标准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color w:val="auto"/>
                <w:sz w:val="21"/>
                <w:szCs w:val="21"/>
              </w:rPr>
            </w:pPr>
            <w:r>
              <w:rPr>
                <w:rFonts w:hint="eastAsia" w:ascii="宋体" w:hAnsi="宋体" w:eastAsia="宋体"/>
                <w:color w:val="auto"/>
                <w:sz w:val="21"/>
                <w:szCs w:val="21"/>
              </w:rPr>
              <w:t>6%。</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color w:val="auto"/>
                <w:sz w:val="21"/>
                <w:szCs w:val="21"/>
              </w:rPr>
            </w:pPr>
            <w:r>
              <w:rPr>
                <w:rFonts w:hint="eastAsia" w:ascii="宋体" w:hAnsi="宋体" w:eastAsia="宋体"/>
                <w:b/>
                <w:color w:val="auto"/>
                <w:sz w:val="21"/>
                <w:szCs w:val="21"/>
              </w:rPr>
              <w:t>投标人符合须知“优惠政策”中联合体规定的投标价格折扣标准</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color w:val="auto"/>
                <w:sz w:val="21"/>
                <w:szCs w:val="21"/>
              </w:rPr>
            </w:pPr>
            <w:r>
              <w:rPr>
                <w:rFonts w:hint="eastAsia" w:ascii="宋体" w:hAnsi="宋体" w:eastAsia="宋体"/>
                <w:color w:val="auto"/>
                <w:sz w:val="21"/>
                <w:szCs w:val="21"/>
              </w:rPr>
              <w:t>对于联合协议或者分包意向协议约定小微企业的合同份额占到合同总金额30%以上的，报价给予</w:t>
            </w:r>
            <w:r>
              <w:rPr>
                <w:rFonts w:hint="default" w:ascii="宋体" w:hAnsi="宋体" w:eastAsia="宋体"/>
                <w:b/>
                <w:bCs/>
                <w:color w:val="auto"/>
                <w:sz w:val="21"/>
                <w:szCs w:val="21"/>
                <w:u w:val="single"/>
              </w:rPr>
              <w:t>2%</w:t>
            </w:r>
            <w:r>
              <w:rPr>
                <w:rFonts w:hint="eastAsia" w:ascii="宋体" w:hAnsi="宋体" w:eastAsia="宋体"/>
                <w:color w:val="auto"/>
                <w:sz w:val="21"/>
                <w:szCs w:val="21"/>
              </w:rPr>
              <w:t>的扣除。</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color w:val="auto"/>
                <w:sz w:val="21"/>
                <w:szCs w:val="21"/>
              </w:rPr>
            </w:pPr>
            <w:r>
              <w:rPr>
                <w:rFonts w:hint="eastAsia" w:ascii="宋体" w:hAnsi="宋体" w:eastAsia="宋体"/>
                <w:b/>
                <w:bCs/>
                <w:color w:val="auto"/>
                <w:sz w:val="21"/>
                <w:szCs w:val="21"/>
              </w:rPr>
              <w:t>投标人所投产品为获得节能产品认证或环境标志产品认证证书的价格折扣标准（相关规定详见投标人须知“优惠政策”）</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608"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spacing w:after="0"/>
              <w:jc w:val="both"/>
              <w:rPr>
                <w:rFonts w:ascii="宋体" w:hAnsi="宋体" w:eastAsia="宋体"/>
                <w:color w:val="auto"/>
                <w:sz w:val="21"/>
                <w:szCs w:val="21"/>
              </w:rPr>
            </w:pPr>
            <w:r>
              <w:rPr>
                <w:rFonts w:hint="eastAsia" w:ascii="宋体" w:hAnsi="宋体" w:eastAsia="宋体"/>
                <w:color w:val="auto"/>
                <w:sz w:val="21"/>
                <w:szCs w:val="21"/>
                <w:lang w:eastAsia="zh-CN"/>
              </w:rPr>
              <w:t>该</w:t>
            </w:r>
            <w:r>
              <w:rPr>
                <w:rFonts w:hint="eastAsia" w:ascii="宋体" w:hAnsi="宋体" w:eastAsia="宋体"/>
                <w:color w:val="auto"/>
                <w:sz w:val="21"/>
                <w:szCs w:val="21"/>
              </w:rPr>
              <w:t>项节能或环境标志产品折扣3%。</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cantSplit/>
          <w:trHeight w:val="817" w:hRule="atLeast"/>
        </w:trPr>
        <w:tc>
          <w:tcPr>
            <w:tcW w:w="8410" w:type="dxa"/>
            <w:gridSpan w:val="5"/>
            <w:vAlign w:val="center"/>
          </w:tcPr>
          <w:p>
            <w:pPr>
              <w:spacing w:after="0"/>
              <w:jc w:val="center"/>
              <w:rPr>
                <w:rFonts w:ascii="宋体" w:hAnsi="宋体" w:eastAsia="宋体"/>
                <w:b/>
                <w:color w:val="auto"/>
                <w:sz w:val="21"/>
                <w:szCs w:val="21"/>
              </w:rPr>
            </w:pPr>
            <w:r>
              <w:rPr>
                <w:rFonts w:hint="eastAsia" w:ascii="宋体" w:hAnsi="宋体" w:eastAsia="宋体"/>
                <w:b/>
                <w:color w:val="auto"/>
                <w:sz w:val="21"/>
                <w:szCs w:val="21"/>
              </w:rPr>
              <w:t>四、授予合同</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39" w:hRule="atLeast"/>
        </w:trPr>
        <w:tc>
          <w:tcPr>
            <w:tcW w:w="878" w:type="dxa"/>
            <w:vMerge w:val="restart"/>
            <w:vAlign w:val="center"/>
          </w:tcPr>
          <w:p>
            <w:pPr>
              <w:spacing w:after="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19</w:t>
            </w:r>
          </w:p>
        </w:tc>
        <w:tc>
          <w:tcPr>
            <w:tcW w:w="7532" w:type="dxa"/>
            <w:gridSpan w:val="4"/>
            <w:shd w:val="clear" w:color="auto" w:fill="auto"/>
            <w:vAlign w:val="center"/>
          </w:tcPr>
          <w:p>
            <w:pPr>
              <w:spacing w:after="0"/>
              <w:jc w:val="both"/>
              <w:rPr>
                <w:rFonts w:ascii="宋体" w:hAnsi="宋体" w:eastAsia="宋体"/>
                <w:b/>
                <w:color w:val="auto"/>
                <w:sz w:val="21"/>
                <w:szCs w:val="21"/>
              </w:rPr>
            </w:pPr>
            <w:r>
              <w:rPr>
                <w:rFonts w:hint="eastAsia" w:ascii="宋体" w:hAnsi="宋体" w:eastAsia="宋体"/>
                <w:b/>
                <w:color w:val="auto"/>
                <w:sz w:val="21"/>
                <w:szCs w:val="21"/>
              </w:rPr>
              <w:t>履约保证金（如有需要）</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40"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shd w:val="clear" w:color="auto" w:fill="auto"/>
            <w:vAlign w:val="center"/>
          </w:tcPr>
          <w:p>
            <w:pPr>
              <w:spacing w:after="0"/>
              <w:jc w:val="both"/>
              <w:rPr>
                <w:rFonts w:ascii="宋体" w:hAnsi="宋体" w:eastAsia="宋体"/>
                <w:b/>
                <w:color w:val="auto"/>
                <w:sz w:val="21"/>
                <w:szCs w:val="21"/>
              </w:rPr>
            </w:pPr>
            <w:r>
              <w:rPr>
                <w:rFonts w:hint="eastAsia" w:ascii="宋体" w:hAnsi="宋体" w:eastAsia="宋体"/>
                <w:color w:val="auto"/>
                <w:sz w:val="21"/>
                <w:szCs w:val="21"/>
              </w:rPr>
              <w:t>履约保证金的数额为政府采购合同金额的5%。</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565" w:hRule="atLeast"/>
        </w:trPr>
        <w:tc>
          <w:tcPr>
            <w:tcW w:w="878" w:type="dxa"/>
            <w:vMerge w:val="restart"/>
            <w:vAlign w:val="center"/>
          </w:tcPr>
          <w:p>
            <w:pPr>
              <w:spacing w:after="0"/>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20</w:t>
            </w:r>
          </w:p>
        </w:tc>
        <w:tc>
          <w:tcPr>
            <w:tcW w:w="7532" w:type="dxa"/>
            <w:gridSpan w:val="4"/>
            <w:vAlign w:val="center"/>
          </w:tcPr>
          <w:p>
            <w:pPr>
              <w:spacing w:after="0"/>
              <w:jc w:val="both"/>
              <w:rPr>
                <w:rFonts w:ascii="宋体" w:hAnsi="宋体" w:eastAsia="宋体"/>
                <w:b/>
                <w:color w:val="auto"/>
                <w:sz w:val="21"/>
                <w:szCs w:val="21"/>
              </w:rPr>
            </w:pPr>
            <w:r>
              <w:rPr>
                <w:rFonts w:hint="eastAsia" w:ascii="宋体" w:hAnsi="宋体" w:eastAsia="宋体"/>
                <w:b/>
                <w:color w:val="auto"/>
                <w:sz w:val="21"/>
                <w:szCs w:val="21"/>
              </w:rPr>
              <w:t>中标服务费</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widowControl w:val="0"/>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1）中标服务费根据国家计委[计价格[2002]1980号]文和国家发改委[发改价格[2011]534号]文及相关规定向中标单位收取，按差额定率累进法计算，以中标通知书中确定的中标总金额作为收费的计算依据；中标服务费最低收费标准为伍仟元整。</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1170" w:hRule="atLeast"/>
        </w:trPr>
        <w:tc>
          <w:tcPr>
            <w:tcW w:w="878" w:type="dxa"/>
            <w:vMerge w:val="continue"/>
            <w:vAlign w:val="center"/>
          </w:tcPr>
          <w:p>
            <w:pPr>
              <w:spacing w:after="0"/>
              <w:jc w:val="center"/>
              <w:rPr>
                <w:rFonts w:ascii="宋体" w:hAnsi="宋体" w:eastAsia="宋体"/>
                <w:color w:val="auto"/>
                <w:sz w:val="21"/>
                <w:szCs w:val="21"/>
              </w:rPr>
            </w:pPr>
          </w:p>
        </w:tc>
        <w:tc>
          <w:tcPr>
            <w:tcW w:w="7532" w:type="dxa"/>
            <w:gridSpan w:val="4"/>
            <w:vAlign w:val="center"/>
          </w:tcPr>
          <w:p>
            <w:pPr>
              <w:widowControl w:val="0"/>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（2）中标服务费以转账或现金的形式支付。采购代理机构服务费汇入账号：</w:t>
            </w:r>
          </w:p>
          <w:p>
            <w:pPr>
              <w:widowControl w:val="0"/>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收 款 人：三方诚信招标有限公司东莞分公司</w:t>
            </w:r>
          </w:p>
          <w:p>
            <w:pPr>
              <w:widowControl w:val="0"/>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开户银行：中国工商银行东莞市分行</w:t>
            </w:r>
          </w:p>
          <w:p>
            <w:pPr>
              <w:widowControl w:val="0"/>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账　　号：2010021309900018461</w:t>
            </w:r>
          </w:p>
        </w:tc>
      </w:tr>
      <w:tr>
        <w:tblPrEx>
          <w:tblBorders>
            <w:top w:val="thinThickLargeGap" w:color="auto" w:sz="24" w:space="0"/>
            <w:left w:val="thinThickLargeGap" w:color="auto" w:sz="24" w:space="0"/>
            <w:bottom w:val="thickThinLargeGap" w:color="auto" w:sz="24" w:space="0"/>
            <w:right w:val="thickThinLargeGap" w:color="auto" w:sz="24" w:space="0"/>
            <w:insideH w:val="single" w:color="auto" w:sz="4" w:space="0"/>
            <w:insideV w:val="single" w:color="auto" w:sz="4" w:space="0"/>
          </w:tblBorders>
          <w:tblCellMar>
            <w:top w:w="0" w:type="dxa"/>
            <w:left w:w="28" w:type="dxa"/>
            <w:bottom w:w="0" w:type="dxa"/>
            <w:right w:w="28" w:type="dxa"/>
          </w:tblCellMar>
        </w:tblPrEx>
        <w:trPr>
          <w:trHeight w:val="820" w:hRule="atLeast"/>
        </w:trPr>
        <w:tc>
          <w:tcPr>
            <w:tcW w:w="8410" w:type="dxa"/>
            <w:gridSpan w:val="5"/>
            <w:vAlign w:val="center"/>
          </w:tcPr>
          <w:p>
            <w:pPr>
              <w:widowControl w:val="0"/>
              <w:tabs>
                <w:tab w:val="left" w:pos="907"/>
              </w:tabs>
              <w:adjustRightInd/>
              <w:snapToGrid/>
              <w:spacing w:after="0"/>
              <w:ind w:firstLine="420" w:firstLineChars="200"/>
              <w:jc w:val="both"/>
              <w:rPr>
                <w:rFonts w:ascii="宋体" w:hAnsi="宋体" w:eastAsia="宋体"/>
                <w:color w:val="auto"/>
                <w:sz w:val="21"/>
                <w:szCs w:val="21"/>
              </w:rPr>
            </w:pPr>
            <w:r>
              <w:rPr>
                <w:rFonts w:hint="eastAsia" w:ascii="宋体" w:hAnsi="宋体" w:eastAsia="宋体"/>
                <w:color w:val="auto"/>
                <w:sz w:val="21"/>
                <w:szCs w:val="21"/>
              </w:rPr>
              <w:t>注：本表关于要采购项目的具体资料，是对投标人须知的具体补充和修改，如有矛盾，应以本资料表为准。</w:t>
            </w:r>
          </w:p>
        </w:tc>
      </w:tr>
    </w:tbl>
    <w:p>
      <w:pPr>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jc w:val="both"/>
        <w:rPr>
          <w:color w:val="auto"/>
        </w:rPr>
      </w:pPr>
      <w:r>
        <w:rPr>
          <w:rFonts w:hint="eastAsia"/>
          <w:color w:val="auto"/>
        </w:rPr>
        <w:br w:type="page"/>
      </w:r>
    </w:p>
    <w:p>
      <w:pPr>
        <w:pStyle w:val="4"/>
        <w:spacing w:before="0" w:after="0" w:line="240" w:lineRule="auto"/>
        <w:jc w:val="center"/>
        <w:rPr>
          <w:rFonts w:ascii="宋体" w:hAnsi="宋体" w:eastAsia="宋体" w:cs="宋体"/>
          <w:color w:val="auto"/>
          <w:sz w:val="24"/>
          <w:szCs w:val="24"/>
        </w:rPr>
      </w:pPr>
      <w:bookmarkStart w:id="3" w:name="_Toc11083"/>
      <w:r>
        <w:rPr>
          <w:rFonts w:hint="eastAsia" w:ascii="宋体" w:hAnsi="宋体" w:eastAsia="宋体" w:cs="宋体"/>
          <w:color w:val="auto"/>
          <w:sz w:val="24"/>
          <w:szCs w:val="24"/>
        </w:rPr>
        <w:t>附表二：商务技术评分及价格权重表</w:t>
      </w:r>
      <w:bookmarkEnd w:id="3"/>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762"/>
        <w:gridCol w:w="5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评审项目</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分值</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商务评审</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20分</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lang w:eastAsia="zh-CN"/>
              </w:rPr>
              <w:t>企业实力</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8"/>
              <w:spacing w:line="240" w:lineRule="auto"/>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7</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spacing w:before="48" w:beforeLines="20" w:after="48" w:afterLines="2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具有国家认证认可的监督管理部门批准设立的认证机构颁发的质量管理体系认证证书、环境管理体系认证证书、职业健康安全管理体系认证证书，每个得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分，最高得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p>
          <w:p>
            <w:pPr>
              <w:spacing w:before="48" w:beforeLines="20" w:after="48" w:afterLines="2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具有安全生产许可证的得</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w:t>
            </w:r>
          </w:p>
          <w:p>
            <w:pPr>
              <w:spacing w:before="48" w:beforeLines="20" w:after="48" w:afterLines="20"/>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须提供上述相关证书，具有有效期限的证书必须在有效期内，复印件加盖</w:t>
            </w:r>
            <w:r>
              <w:rPr>
                <w:rFonts w:hint="eastAsia" w:ascii="宋体" w:hAnsi="宋体" w:eastAsia="宋体" w:cs="宋体"/>
                <w:bCs/>
                <w:color w:val="auto"/>
                <w:sz w:val="21"/>
                <w:szCs w:val="21"/>
                <w:highlight w:val="none"/>
                <w:lang w:eastAsia="zh-CN"/>
              </w:rPr>
              <w:t>投标</w:t>
            </w:r>
            <w:r>
              <w:rPr>
                <w:rFonts w:hint="eastAsia" w:ascii="宋体" w:hAnsi="宋体" w:eastAsia="宋体" w:cs="宋体"/>
                <w:bCs/>
                <w:color w:val="auto"/>
                <w:sz w:val="21"/>
                <w:szCs w:val="21"/>
                <w:highlight w:val="none"/>
              </w:rPr>
              <w:t>人公章</w:t>
            </w:r>
            <w:r>
              <w:rPr>
                <w:rFonts w:hint="eastAsia" w:ascii="宋体" w:hAnsi="宋体" w:eastAsia="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相关业绩</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8"/>
              <w:spacing w:line="240" w:lineRule="auto"/>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10</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spacing w:before="48" w:beforeLines="20" w:after="48" w:afterLines="20"/>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投标人自2017年以来（以合同签订时间为准）</w:t>
            </w:r>
            <w:r>
              <w:rPr>
                <w:rFonts w:hint="eastAsia" w:ascii="宋体" w:hAnsi="宋体" w:eastAsia="宋体" w:cs="宋体"/>
                <w:bCs/>
                <w:color w:val="auto"/>
                <w:sz w:val="21"/>
                <w:szCs w:val="21"/>
                <w:highlight w:val="none"/>
                <w:lang w:eastAsia="zh-CN"/>
              </w:rPr>
              <w:t>具有</w:t>
            </w:r>
            <w:r>
              <w:rPr>
                <w:rFonts w:hint="eastAsia" w:ascii="宋体" w:hAnsi="宋体" w:eastAsia="宋体" w:cs="宋体"/>
                <w:bCs/>
                <w:color w:val="auto"/>
                <w:sz w:val="21"/>
                <w:szCs w:val="21"/>
                <w:highlight w:val="none"/>
              </w:rPr>
              <w:t>的配电设备类业绩，每提供一个合同业绩得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分，无不得分，本项最高得</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p>
            <w:pPr>
              <w:spacing w:before="48" w:beforeLines="20" w:after="48" w:afterLines="20"/>
              <w:ind w:firstLine="420" w:firstLine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注：须提供有效业绩合同复印件加盖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ascii="宋体" w:eastAsia="宋体" w:cs="宋体"/>
                <w:color w:val="auto"/>
                <w:sz w:val="21"/>
                <w:szCs w:val="21"/>
                <w:highlight w:val="none"/>
              </w:rPr>
            </w:pPr>
            <w:r>
              <w:rPr>
                <w:rFonts w:hint="eastAsia" w:ascii="宋体" w:eastAsia="宋体" w:cs="宋体"/>
                <w:color w:val="auto"/>
                <w:sz w:val="21"/>
                <w:szCs w:val="21"/>
                <w:highlight w:val="none"/>
              </w:rPr>
              <w:t>售后服务</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根据投标人提供的服务响应时间承诺进行评分。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投标人承诺在接到采购人通知后</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小时内到现场，得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投标人承诺在接到采购人通知后</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小时内到现场，得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投标人承诺在接到采购人通知后</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小时内到现场，得1分；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投标人承诺在接到采购人通知后超过</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小时到现场，不得分。</w:t>
            </w:r>
          </w:p>
          <w:p>
            <w:pPr>
              <w:pStyle w:val="28"/>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ascii="宋体" w:eastAsia="宋体" w:cs="宋体"/>
                <w:color w:val="auto"/>
                <w:sz w:val="21"/>
                <w:szCs w:val="21"/>
                <w:highlight w:val="none"/>
                <w:lang w:val="zh-CN"/>
              </w:rPr>
            </w:pPr>
            <w:r>
              <w:rPr>
                <w:rFonts w:hint="eastAsia" w:ascii="宋体" w:eastAsia="宋体" w:cs="宋体"/>
                <w:bCs/>
                <w:color w:val="auto"/>
                <w:sz w:val="21"/>
                <w:szCs w:val="21"/>
                <w:highlight w:val="none"/>
              </w:rPr>
              <w:t>提供服务承诺书并加盖投标人公章。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28"/>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eastAsia="宋体" w:cs="宋体"/>
                <w:color w:val="auto"/>
                <w:sz w:val="21"/>
                <w:szCs w:val="21"/>
                <w:highlight w:val="none"/>
                <w:lang w:eastAsia="zh-CN"/>
              </w:rPr>
            </w:pPr>
            <w:r>
              <w:rPr>
                <w:rFonts w:hint="eastAsia" w:ascii="宋体" w:eastAsia="宋体" w:cs="宋体"/>
                <w:color w:val="auto"/>
                <w:sz w:val="21"/>
                <w:szCs w:val="21"/>
                <w:highlight w:val="none"/>
              </w:rPr>
              <w:t>技术评审</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50分</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before="0" w:beforeAutospacing="0" w:after="0" w:afterAutospacing="0"/>
              <w:ind w:left="0" w:leftChars="0" w:right="0" w:rightChars="0"/>
              <w:jc w:val="center"/>
              <w:rPr>
                <w:rFonts w:hint="eastAsia" w:asci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总体施工方案</w:t>
            </w:r>
          </w:p>
        </w:tc>
        <w:tc>
          <w:tcPr>
            <w:tcW w:w="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adjustRightInd/>
              <w:snapToGrid/>
              <w:spacing w:before="0" w:beforeAutospacing="0" w:after="0" w:afterAutospacing="0"/>
              <w:ind w:left="0" w:leftChars="0" w:right="0" w:rightChars="0"/>
              <w:jc w:val="center"/>
              <w:rPr>
                <w:rFonts w:hint="eastAsia" w:asci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73" w:beforeLines="20" w:beforeAutospacing="0" w:after="73" w:afterLines="20" w:afterAutospacing="0"/>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根据投标人所提供施工方案的详细性、合理性、针对性等进行综合评审：</w:t>
            </w:r>
          </w:p>
          <w:p>
            <w:pPr>
              <w:keepNext w:val="0"/>
              <w:keepLines w:val="0"/>
              <w:pageBreakBefore w:val="0"/>
              <w:widowControl/>
              <w:suppressLineNumbers w:val="0"/>
              <w:kinsoku/>
              <w:wordWrap/>
              <w:overflowPunct/>
              <w:topLinePunct w:val="0"/>
              <w:autoSpaceDE/>
              <w:autoSpaceDN/>
              <w:bidi w:val="0"/>
              <w:adjustRightInd/>
              <w:snapToGrid/>
              <w:spacing w:before="73" w:beforeLines="20" w:beforeAutospacing="0" w:after="73" w:afterLines="20" w:afterAutospacing="0"/>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施工方案详细完整合理，方案针对性高，切合本项目需求，得</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zh-CN"/>
              </w:rPr>
              <w:t>分；</w:t>
            </w:r>
          </w:p>
          <w:p>
            <w:pPr>
              <w:keepNext w:val="0"/>
              <w:keepLines w:val="0"/>
              <w:pageBreakBefore w:val="0"/>
              <w:widowControl/>
              <w:suppressLineNumbers w:val="0"/>
              <w:kinsoku/>
              <w:wordWrap/>
              <w:overflowPunct/>
              <w:topLinePunct w:val="0"/>
              <w:autoSpaceDE/>
              <w:autoSpaceDN/>
              <w:bidi w:val="0"/>
              <w:adjustRightInd/>
              <w:snapToGrid/>
              <w:spacing w:before="73" w:beforeLines="20" w:beforeAutospacing="0" w:after="73" w:afterLines="20" w:afterAutospacing="0"/>
              <w:ind w:left="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施工方案存在缺漏，方案针对性和合理性一般，基本满足本项目需求，得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pPr>
              <w:keepNext w:val="0"/>
              <w:keepLines w:val="0"/>
              <w:pageBreakBefore w:val="0"/>
              <w:widowControl/>
              <w:suppressLineNumbers w:val="0"/>
              <w:kinsoku/>
              <w:wordWrap/>
              <w:overflowPunct/>
              <w:topLinePunct w:val="0"/>
              <w:autoSpaceDE/>
              <w:autoSpaceDN/>
              <w:bidi w:val="0"/>
              <w:adjustRightInd/>
              <w:snapToGrid/>
              <w:spacing w:before="73" w:beforeLines="20" w:beforeAutospacing="0" w:after="73" w:afterLines="20" w:afterAutospacing="0"/>
              <w:ind w:left="0" w:leftChars="0" w:right="0" w:rightChars="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施工方案缺漏较多，方案针对性和合理性较差，得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pPr>
              <w:keepNext w:val="0"/>
              <w:keepLines w:val="0"/>
              <w:pageBreakBefore w:val="0"/>
              <w:widowControl/>
              <w:suppressLineNumbers w:val="0"/>
              <w:kinsoku/>
              <w:wordWrap/>
              <w:overflowPunct/>
              <w:topLinePunct w:val="0"/>
              <w:autoSpaceDE/>
              <w:autoSpaceDN/>
              <w:bidi w:val="0"/>
              <w:adjustRightInd/>
              <w:snapToGrid/>
              <w:spacing w:before="73" w:beforeLines="20" w:beforeAutospacing="0" w:after="73" w:afterLines="20" w:afterAutospacing="0"/>
              <w:ind w:left="0" w:leftChars="0" w:right="0" w:righ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未提供对应方案不得分</w:t>
            </w:r>
            <w:r>
              <w:rPr>
                <w:rFonts w:hint="eastAsia" w:ascii="宋体" w:hAnsi="宋体" w:eastAsia="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2</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进度保障计划方案</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8</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制定的进度保障计划方案进行评分：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方案详尽完整、科学合理、有利于项目实施的得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具备合理可行的进度保障计划方案的得4分；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方案缺乏合理性或可行性的得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安全文明施工制度及保障措施</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8</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制定的安全文明施工制度及保障措施进行评分：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保障措施详尽完整、科学合理，制度严谨规范、能高效地保障项目实施的得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保障措施完整、合理性较高，制度较规范、有利于保障项目实施的得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保障措施及制度缺乏可行性及完整性的得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4</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项目质量控制和检验方法</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8</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制定的项目质量控制和检验方法进行评分：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质量控制严谨、检验方法科学合理、能高效地保障项目实施的得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具备规范可操作的质量控制和可行的检验方法、能</w:t>
            </w:r>
            <w:r>
              <w:rPr>
                <w:rFonts w:hint="eastAsia" w:ascii="宋体" w:hAnsi="宋体" w:eastAsia="宋体" w:cs="宋体"/>
                <w:bCs/>
                <w:color w:val="auto"/>
                <w:sz w:val="21"/>
                <w:szCs w:val="21"/>
                <w:highlight w:val="none"/>
                <w:lang w:eastAsia="zh-CN"/>
              </w:rPr>
              <w:t>较好</w:t>
            </w:r>
            <w:r>
              <w:rPr>
                <w:rFonts w:hint="eastAsia" w:ascii="宋体" w:hAnsi="宋体" w:eastAsia="宋体" w:cs="宋体"/>
                <w:bCs/>
                <w:color w:val="auto"/>
                <w:sz w:val="21"/>
                <w:szCs w:val="21"/>
                <w:highlight w:val="none"/>
              </w:rPr>
              <w:t>保障项目实施的得</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质量控制和检验方法缺乏可行性或合理性的得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vMerge w:val="restart"/>
            <w:tcBorders>
              <w:top w:val="single" w:color="auto" w:sz="4" w:space="0"/>
              <w:left w:val="single" w:color="auto" w:sz="4" w:space="0"/>
              <w:right w:val="single" w:color="auto" w:sz="4" w:space="0"/>
            </w:tcBorders>
            <w:noWrap w:val="0"/>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5</w:t>
            </w:r>
          </w:p>
        </w:tc>
        <w:tc>
          <w:tcPr>
            <w:tcW w:w="1607" w:type="dxa"/>
            <w:vMerge w:val="restart"/>
            <w:tcBorders>
              <w:top w:val="single" w:color="auto" w:sz="4" w:space="0"/>
              <w:left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技术力量</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3</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拟派本项目的项目负责人（仅指一人）：</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项目负责人具有注册建造师证书的得3分。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（须提供上述人员的相关证书及</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为其缴纳最近12个月内任意1个月[不含开标当月]的社保证明，复印件加盖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vMerge w:val="continue"/>
            <w:tcBorders>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p>
        </w:tc>
        <w:tc>
          <w:tcPr>
            <w:tcW w:w="1607" w:type="dxa"/>
            <w:vMerge w:val="continue"/>
            <w:tcBorders>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7</w:t>
            </w:r>
          </w:p>
        </w:tc>
        <w:tc>
          <w:tcPr>
            <w:tcW w:w="54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拟派本项目的其他人员（项目负责人除外）：</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①具有电气（力）类或机电工程类工程师证书的，中级或以上的每个得2分，最高得4分，其他不得分。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②具有安全生产考核合格证书（证书信息须为安全生产专职人员或以上，即“建安C”类或以上）的得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（须提供上述人员的相关证书及</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为其缴纳最近12个月内任意1个月[不含开标当月]的社保证明，复印件加盖</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6</w:t>
            </w:r>
          </w:p>
        </w:tc>
        <w:tc>
          <w:tcPr>
            <w:tcW w:w="1607" w:type="dxa"/>
            <w:tcBorders>
              <w:top w:val="single" w:color="auto" w:sz="4" w:space="0"/>
              <w:left w:val="single" w:color="auto" w:sz="4" w:space="0"/>
              <w:bottom w:val="single" w:color="auto" w:sz="4" w:space="0"/>
              <w:right w:val="single" w:color="auto" w:sz="4" w:space="0"/>
            </w:tcBorders>
            <w:noWrap w:val="0"/>
            <w:vAlign w:val="center"/>
          </w:tcPr>
          <w:p>
            <w:pPr>
              <w:pStyle w:val="28"/>
              <w:spacing w:line="240" w:lineRule="auto"/>
              <w:ind w:firstLine="0" w:firstLineChars="0"/>
              <w:jc w:val="center"/>
              <w:rPr>
                <w:rFonts w:hint="eastAsia" w:ascii="宋体" w:hAnsi="宋体" w:eastAsia="宋体" w:cs="宋体"/>
                <w:color w:val="auto"/>
                <w:kern w:val="2"/>
                <w:sz w:val="21"/>
                <w:szCs w:val="21"/>
                <w:highlight w:val="none"/>
              </w:rPr>
            </w:pPr>
            <w:r>
              <w:rPr>
                <w:rFonts w:hint="eastAsia" w:ascii="宋体" w:eastAsia="宋体" w:cs="宋体"/>
                <w:color w:val="auto"/>
                <w:sz w:val="21"/>
                <w:szCs w:val="21"/>
                <w:highlight w:val="none"/>
                <w:lang w:val="en-US" w:eastAsia="zh-CN"/>
              </w:rPr>
              <w:t>应急预案及服务承诺</w:t>
            </w:r>
          </w:p>
        </w:tc>
        <w:tc>
          <w:tcPr>
            <w:tcW w:w="762"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8</w:t>
            </w:r>
          </w:p>
        </w:tc>
        <w:tc>
          <w:tcPr>
            <w:tcW w:w="54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根据</w:t>
            </w:r>
            <w:r>
              <w:rPr>
                <w:rFonts w:hint="eastAsia" w:ascii="宋体" w:hAnsi="宋体" w:eastAsia="宋体" w:cs="宋体"/>
                <w:bCs/>
                <w:color w:val="auto"/>
                <w:sz w:val="21"/>
                <w:szCs w:val="21"/>
                <w:highlight w:val="none"/>
                <w:lang w:eastAsia="zh-CN"/>
              </w:rPr>
              <w:t>投标人</w:t>
            </w:r>
            <w:r>
              <w:rPr>
                <w:rFonts w:hint="eastAsia" w:ascii="宋体" w:hAnsi="宋体" w:eastAsia="宋体" w:cs="宋体"/>
                <w:bCs/>
                <w:color w:val="auto"/>
                <w:sz w:val="21"/>
                <w:szCs w:val="21"/>
                <w:highlight w:val="none"/>
              </w:rPr>
              <w:t>针对本项目制定的应急预案及服务承诺方案进行评分：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应急预案及应对措施科学合理，服务承诺方案详尽完整、可行性高的得</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具备应急预案及应对措施，服务承诺方案完整的得4分；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应急方案措施完整性或可行性差的得</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p>
            <w:pPr>
              <w:keepNext w:val="0"/>
              <w:keepLines w:val="0"/>
              <w:pageBreakBefore w:val="0"/>
              <w:kinsoku/>
              <w:wordWrap/>
              <w:overflowPunct/>
              <w:topLinePunct w:val="0"/>
              <w:autoSpaceDE/>
              <w:autoSpaceDN/>
              <w:bidi w:val="0"/>
              <w:adjustRightInd/>
              <w:snapToGrid/>
              <w:spacing w:before="109" w:beforeLines="30" w:after="109" w:afterLines="30" w:line="240" w:lineRule="auto"/>
              <w:ind w:firstLine="420" w:firstLineChars="200"/>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07"/>
              </w:tabs>
              <w:adjustRightInd/>
              <w:snapToGrid/>
              <w:spacing w:after="0" w:line="360" w:lineRule="exact"/>
              <w:ind w:firstLine="422" w:firstLineChars="200"/>
              <w:jc w:val="both"/>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注：</w:t>
            </w:r>
          </w:p>
          <w:p>
            <w:pPr>
              <w:widowControl w:val="0"/>
              <w:tabs>
                <w:tab w:val="left" w:pos="907"/>
              </w:tabs>
              <w:adjustRightInd/>
              <w:snapToGrid/>
              <w:spacing w:after="0" w:line="360" w:lineRule="exact"/>
              <w:ind w:firstLine="422" w:firstLineChars="200"/>
              <w:jc w:val="both"/>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（1）无特殊说明外，以上评审项，同一证明文件不重复计分。</w:t>
            </w:r>
          </w:p>
          <w:p>
            <w:pPr>
              <w:widowControl w:val="0"/>
              <w:tabs>
                <w:tab w:val="left" w:pos="907"/>
              </w:tabs>
              <w:adjustRightInd/>
              <w:snapToGrid/>
              <w:spacing w:after="0" w:line="360" w:lineRule="exact"/>
              <w:ind w:firstLine="422" w:firstLineChars="200"/>
              <w:jc w:val="both"/>
              <w:rPr>
                <w:rFonts w:hint="eastAsia" w:ascii="宋体" w:hAnsi="宋体" w:eastAsia="宋体"/>
                <w:b/>
                <w:color w:val="auto"/>
                <w:sz w:val="21"/>
                <w:szCs w:val="21"/>
                <w:highlight w:val="none"/>
              </w:rPr>
            </w:pPr>
            <w:r>
              <w:rPr>
                <w:rFonts w:hint="eastAsia" w:ascii="宋体" w:hAnsi="宋体" w:eastAsia="宋体"/>
                <w:b/>
                <w:color w:val="auto"/>
                <w:sz w:val="21"/>
                <w:szCs w:val="21"/>
                <w:highlight w:val="none"/>
              </w:rPr>
              <w:t>（2）投标人根据以上评分要求提供的</w:t>
            </w:r>
            <w:r>
              <w:rPr>
                <w:rFonts w:hint="eastAsia" w:ascii="宋体" w:hAnsi="宋体" w:eastAsia="宋体"/>
                <w:b/>
                <w:color w:val="auto"/>
                <w:sz w:val="21"/>
                <w:szCs w:val="21"/>
                <w:highlight w:val="none"/>
                <w:lang w:eastAsia="zh-CN"/>
              </w:rPr>
              <w:t>投标材料</w:t>
            </w:r>
            <w:r>
              <w:rPr>
                <w:rFonts w:hint="eastAsia" w:ascii="宋体" w:hAnsi="宋体" w:eastAsia="宋体"/>
                <w:b/>
                <w:color w:val="auto"/>
                <w:sz w:val="21"/>
                <w:szCs w:val="21"/>
                <w:highlight w:val="none"/>
              </w:rPr>
              <w:t>因模糊不清导致评标委员会无法清晰辨认进行评审的，</w:t>
            </w:r>
            <w:r>
              <w:rPr>
                <w:rFonts w:hint="eastAsia" w:ascii="宋体" w:hAnsi="宋体" w:eastAsia="宋体"/>
                <w:b/>
                <w:color w:val="auto"/>
                <w:sz w:val="21"/>
                <w:szCs w:val="21"/>
                <w:highlight w:val="none"/>
                <w:lang w:eastAsia="zh-CN"/>
              </w:rPr>
              <w:t>视为无效材料</w:t>
            </w:r>
            <w:r>
              <w:rPr>
                <w:rFonts w:hint="eastAsia" w:ascii="宋体" w:hAnsi="宋体" w:eastAsia="宋体"/>
                <w:b/>
                <w:color w:val="auto"/>
                <w:sz w:val="21"/>
                <w:szCs w:val="21"/>
                <w:highlight w:val="none"/>
              </w:rPr>
              <w:t>。</w:t>
            </w:r>
          </w:p>
          <w:p>
            <w:pPr>
              <w:widowControl w:val="0"/>
              <w:tabs>
                <w:tab w:val="left" w:pos="907"/>
              </w:tabs>
              <w:adjustRightInd/>
              <w:snapToGrid/>
              <w:spacing w:after="0" w:line="360" w:lineRule="exact"/>
              <w:ind w:firstLine="422" w:firstLineChars="200"/>
              <w:jc w:val="both"/>
              <w:rPr>
                <w:rFonts w:hint="eastAsia" w:ascii="宋体" w:eastAsia="宋体" w:cs="宋体"/>
                <w:color w:val="auto"/>
                <w:sz w:val="21"/>
                <w:szCs w:val="21"/>
                <w:highlight w:val="none"/>
              </w:rPr>
            </w:pPr>
            <w:r>
              <w:rPr>
                <w:rFonts w:hint="eastAsia" w:ascii="宋体" w:hAnsi="宋体" w:eastAsia="宋体"/>
                <w:b/>
                <w:color w:val="auto"/>
                <w:sz w:val="21"/>
                <w:szCs w:val="21"/>
                <w:highlight w:val="none"/>
                <w:lang w:eastAsia="zh-CN"/>
              </w:rPr>
              <w:t>（</w:t>
            </w:r>
            <w:r>
              <w:rPr>
                <w:rFonts w:hint="eastAsia" w:ascii="宋体" w:hAnsi="宋体" w:eastAsia="宋体"/>
                <w:b/>
                <w:color w:val="auto"/>
                <w:sz w:val="21"/>
                <w:szCs w:val="21"/>
                <w:highlight w:val="none"/>
                <w:lang w:val="en-US" w:eastAsia="zh-CN"/>
              </w:rPr>
              <w:t>3</w:t>
            </w:r>
            <w:r>
              <w:rPr>
                <w:rFonts w:hint="eastAsia" w:ascii="宋体" w:hAnsi="宋体" w:eastAsia="宋体"/>
                <w:b/>
                <w:color w:val="auto"/>
                <w:sz w:val="21"/>
                <w:szCs w:val="21"/>
                <w:highlight w:val="none"/>
                <w:lang w:eastAsia="zh-CN"/>
              </w:rPr>
              <w:t>）</w:t>
            </w:r>
            <w:r>
              <w:rPr>
                <w:rFonts w:hint="eastAsia" w:ascii="宋体" w:hAnsi="宋体" w:eastAsia="宋体"/>
                <w:b/>
                <w:color w:val="auto"/>
                <w:sz w:val="21"/>
                <w:szCs w:val="21"/>
                <w:highlight w:val="none"/>
              </w:rPr>
              <w:t>若因疫情原因暂缓统一托收或阶段性减免社会保险费而导致无法打印社保缴费证明的需提供书面说明并加盖投标人公章。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4"/>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zh-CN" w:eastAsia="zh-CN"/>
              </w:rPr>
            </w:pPr>
            <w:r>
              <w:rPr>
                <w:rFonts w:hint="eastAsia" w:ascii="宋体" w:eastAsia="宋体" w:cs="宋体"/>
                <w:color w:val="auto"/>
                <w:sz w:val="21"/>
                <w:szCs w:val="21"/>
                <w:highlight w:val="none"/>
              </w:rPr>
              <w:t>价格评审</w:t>
            </w:r>
            <w:r>
              <w:rPr>
                <w:rFonts w:hint="eastAsia" w:ascii="宋体" w:eastAsia="宋体" w:cs="宋体"/>
                <w:color w:val="auto"/>
                <w:sz w:val="21"/>
                <w:szCs w:val="21"/>
                <w:highlight w:val="none"/>
                <w:lang w:eastAsia="zh-CN"/>
              </w:rPr>
              <w:t>（</w:t>
            </w:r>
            <w:r>
              <w:rPr>
                <w:rFonts w:hint="eastAsia" w:ascii="宋体" w:eastAsia="宋体" w:cs="宋体"/>
                <w:color w:val="auto"/>
                <w:sz w:val="21"/>
                <w:szCs w:val="21"/>
                <w:highlight w:val="none"/>
                <w:lang w:val="en-US" w:eastAsia="zh-CN"/>
              </w:rPr>
              <w:t>30分</w:t>
            </w:r>
            <w:r>
              <w:rPr>
                <w:rFonts w:hint="eastAsia" w:ascii="宋体" w:eastAsia="宋体" w:cs="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pStyle w:val="28"/>
              <w:spacing w:line="340" w:lineRule="exact"/>
              <w:ind w:firstLine="0" w:firstLineChars="0"/>
              <w:jc w:val="center"/>
              <w:rPr>
                <w:rFonts w:hint="eastAsia"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w:t>
            </w:r>
          </w:p>
        </w:tc>
        <w:tc>
          <w:tcPr>
            <w:tcW w:w="7832"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07"/>
              </w:tabs>
              <w:adjustRightInd/>
              <w:snapToGrid/>
              <w:spacing w:after="0" w:line="360" w:lineRule="auto"/>
              <w:ind w:firstLine="420" w:firstLineChars="2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价格分计算方法：满足招标文件要求且投标价格最低的投标报价为评标基准价，其价格分为满分。其他投标人的价格分统一按照下列公式计算：</w:t>
            </w:r>
          </w:p>
          <w:p>
            <w:pPr>
              <w:spacing w:after="0" w:line="360" w:lineRule="auto"/>
              <w:ind w:firstLine="420" w:firstLineChars="200"/>
              <w:rPr>
                <w:rFonts w:ascii="宋体" w:hAnsi="宋体" w:eastAsia="宋体"/>
                <w:color w:val="auto"/>
                <w:sz w:val="21"/>
                <w:szCs w:val="21"/>
                <w:highlight w:val="none"/>
              </w:rPr>
            </w:pPr>
            <w:r>
              <w:rPr>
                <w:rFonts w:hint="eastAsia" w:ascii="宋体" w:hAnsi="宋体" w:eastAsia="宋体"/>
                <w:color w:val="auto"/>
                <w:sz w:val="21"/>
                <w:szCs w:val="21"/>
                <w:highlight w:val="none"/>
              </w:rPr>
              <w:t>投标报价得分=(评标基准价／投标报价)×价格权值</w:t>
            </w:r>
          </w:p>
        </w:tc>
      </w:tr>
    </w:tbl>
    <w:p>
      <w:pPr>
        <w:spacing w:before="0" w:after="0" w:line="240" w:lineRule="auto"/>
        <w:outlineLvl w:val="9"/>
        <w:rPr>
          <w:color w:val="auto"/>
          <w:sz w:val="28"/>
          <w:szCs w:val="28"/>
        </w:rPr>
      </w:pPr>
      <w:r>
        <w:rPr>
          <w:rFonts w:hint="eastAsia"/>
          <w:color w:val="auto"/>
          <w:sz w:val="28"/>
          <w:szCs w:val="28"/>
        </w:rPr>
        <w:br w:type="page"/>
      </w:r>
    </w:p>
    <w:p>
      <w:pPr>
        <w:pStyle w:val="3"/>
        <w:spacing w:before="0" w:after="0" w:line="240" w:lineRule="auto"/>
        <w:rPr>
          <w:color w:val="auto"/>
          <w:sz w:val="36"/>
          <w:szCs w:val="36"/>
        </w:rPr>
      </w:pPr>
      <w:bookmarkStart w:id="4" w:name="_Toc23932"/>
      <w:r>
        <w:rPr>
          <w:rFonts w:hint="eastAsia"/>
          <w:color w:val="auto"/>
          <w:sz w:val="28"/>
          <w:szCs w:val="28"/>
        </w:rPr>
        <w:t>第三部分 用户需求书</w:t>
      </w:r>
      <w:bookmarkEnd w:id="4"/>
    </w:p>
    <w:p>
      <w:pPr>
        <w:pStyle w:val="4"/>
        <w:spacing w:before="0" w:after="0" w:line="240" w:lineRule="auto"/>
        <w:jc w:val="center"/>
        <w:rPr>
          <w:rFonts w:ascii="宋体" w:hAnsi="宋体" w:eastAsia="宋体"/>
          <w:b/>
          <w:color w:val="auto"/>
          <w:sz w:val="24"/>
        </w:rPr>
      </w:pPr>
      <w:bookmarkStart w:id="5" w:name="_Toc3182"/>
      <w:r>
        <w:rPr>
          <w:rFonts w:hint="eastAsia" w:ascii="宋体" w:hAnsi="宋体" w:eastAsia="宋体" w:cs="宋体"/>
          <w:color w:val="auto"/>
          <w:sz w:val="24"/>
          <w:szCs w:val="24"/>
        </w:rPr>
        <w:t>用户需求明细</w:t>
      </w:r>
      <w:bookmarkEnd w:id="5"/>
    </w:p>
    <w:p>
      <w:pPr>
        <w:spacing w:after="0" w:line="360" w:lineRule="auto"/>
        <w:rPr>
          <w:rFonts w:ascii="宋体" w:hAnsi="宋体" w:eastAsia="宋体" w:cs="Times New Roman"/>
          <w:b/>
          <w:bCs/>
          <w:color w:val="auto"/>
          <w:sz w:val="21"/>
          <w:szCs w:val="21"/>
          <w:highlight w:val="none"/>
        </w:rPr>
      </w:pPr>
      <w:bookmarkStart w:id="6" w:name="_Toc14462"/>
      <w:bookmarkStart w:id="7" w:name="_Toc24679"/>
      <w:bookmarkStart w:id="8" w:name="_Toc13112"/>
      <w:bookmarkStart w:id="9" w:name="_Toc31278"/>
      <w:r>
        <w:rPr>
          <w:rFonts w:hint="eastAsia" w:ascii="宋体" w:hAnsi="宋体" w:eastAsia="宋体" w:cs="宋体"/>
          <w:b/>
          <w:bCs/>
          <w:color w:val="auto"/>
          <w:sz w:val="24"/>
          <w:szCs w:val="24"/>
          <w:highlight w:val="none"/>
        </w:rPr>
        <w:t>一、项目清单</w:t>
      </w:r>
    </w:p>
    <w:tbl>
      <w:tblPr>
        <w:tblStyle w:val="17"/>
        <w:tblW w:w="8519" w:type="dxa"/>
        <w:tblInd w:w="0" w:type="dxa"/>
        <w:shd w:val="clear" w:color="auto" w:fill="auto"/>
        <w:tblLayout w:type="fixed"/>
        <w:tblCellMar>
          <w:top w:w="0" w:type="dxa"/>
          <w:left w:w="108" w:type="dxa"/>
          <w:bottom w:w="0" w:type="dxa"/>
          <w:right w:w="108" w:type="dxa"/>
        </w:tblCellMar>
      </w:tblPr>
      <w:tblGrid>
        <w:gridCol w:w="663"/>
        <w:gridCol w:w="2596"/>
        <w:gridCol w:w="2477"/>
        <w:gridCol w:w="755"/>
        <w:gridCol w:w="914"/>
        <w:gridCol w:w="1114"/>
      </w:tblGrid>
      <w:tr>
        <w:tblPrEx>
          <w:shd w:val="clear" w:color="auto" w:fill="auto"/>
          <w:tblCellMar>
            <w:top w:w="0" w:type="dxa"/>
            <w:left w:w="108" w:type="dxa"/>
            <w:bottom w:w="0" w:type="dxa"/>
            <w:right w:w="108" w:type="dxa"/>
          </w:tblCellMar>
        </w:tblPrEx>
        <w:trPr>
          <w:trHeight w:val="570" w:hRule="atLeast"/>
        </w:trPr>
        <w:tc>
          <w:tcPr>
            <w:tcW w:w="663"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259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名称</w:t>
            </w:r>
          </w:p>
        </w:tc>
        <w:tc>
          <w:tcPr>
            <w:tcW w:w="24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规格</w:t>
            </w:r>
          </w:p>
        </w:tc>
        <w:tc>
          <w:tcPr>
            <w:tcW w:w="7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c>
          <w:tcPr>
            <w:tcW w:w="91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111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olor w:val="auto"/>
                <w:sz w:val="21"/>
                <w:szCs w:val="21"/>
                <w:highlight w:val="none"/>
              </w:rPr>
              <w:t>●</w:t>
            </w:r>
            <w:r>
              <w:rPr>
                <w:rFonts w:hint="eastAsia" w:ascii="宋体" w:hAnsi="宋体" w:eastAsia="宋体" w:cs="宋体"/>
                <w:i w:val="0"/>
                <w:iCs w:val="0"/>
                <w:color w:val="auto"/>
                <w:kern w:val="0"/>
                <w:sz w:val="21"/>
                <w:szCs w:val="21"/>
                <w:u w:val="none"/>
                <w:lang w:val="en-US" w:eastAsia="zh-CN" w:bidi="ar"/>
              </w:rPr>
              <w:t>预装式变电站</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S11-M-630kVA</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588"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高压进线柜 G01</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XGN15（HY）-12-V</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全绝缘断路器柜</w:t>
            </w:r>
          </w:p>
        </w:tc>
      </w:tr>
      <w:tr>
        <w:tblPrEx>
          <w:tblCellMar>
            <w:top w:w="0" w:type="dxa"/>
            <w:left w:w="108" w:type="dxa"/>
            <w:bottom w:w="0" w:type="dxa"/>
            <w:right w:w="108" w:type="dxa"/>
          </w:tblCellMar>
        </w:tblPrEx>
        <w:trPr>
          <w:trHeight w:val="504"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10KV高压出线柜 G04</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XGN15-12F</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全绝缘负荷开关柜</w:t>
            </w: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高压计量柜改造</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更换计量装置</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10KV高压电缆</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YJV22-3*70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户内电缆终端头</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3*70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接地引铁</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φ16*6000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镀锌元铁</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φ16*6000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绝缘胶</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kg</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灭火器</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绝缘棒</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验电笔</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绝缘鞋</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绝缘手套</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安全标牌</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绝缘工具箱</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台班费</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角铁地极</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L5*50*2500</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条</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852"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组合型成套箱式变电站系统调试 10kV以下变压器(容量kV·A以下)1000</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516"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送配电装置系统调试 1kV以下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交流供电 (综合）</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避雷器调试 (10kV以下)</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电容器调试 (1kV以下)</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组</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2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调试 接地网</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系统</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混凝土箱变基础</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座</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室内电缆沟</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室外电缆管沟</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挖地网</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工作井</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镀锌围栏</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center"/>
              <w:rPr>
                <w:rFonts w:hint="eastAsia" w:ascii="宋体" w:hAnsi="宋体" w:eastAsia="宋体" w:cs="宋体"/>
                <w:i w:val="0"/>
                <w:iCs w:val="0"/>
                <w:color w:val="auto"/>
                <w:sz w:val="21"/>
                <w:szCs w:val="21"/>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m</w:t>
            </w:r>
            <w:r>
              <w:rPr>
                <w:rFonts w:hint="eastAsia" w:ascii="宋体" w:hAnsi="宋体" w:eastAsia="宋体" w:cs="宋体"/>
                <w:i w:val="0"/>
                <w:iCs w:val="0"/>
                <w:color w:val="auto"/>
                <w:kern w:val="0"/>
                <w:sz w:val="21"/>
                <w:szCs w:val="21"/>
                <w:u w:val="none"/>
                <w:vertAlign w:val="superscript"/>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35.20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开挖混凝土路面及修复</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（50公分以上）</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r>
        <w:tblPrEx>
          <w:tblCellMar>
            <w:top w:w="0" w:type="dxa"/>
            <w:left w:w="108" w:type="dxa"/>
            <w:bottom w:w="0" w:type="dxa"/>
            <w:right w:w="108" w:type="dxa"/>
          </w:tblCellMar>
        </w:tblPrEx>
        <w:trPr>
          <w:trHeight w:val="399" w:hRule="atLeast"/>
        </w:trPr>
        <w:tc>
          <w:tcPr>
            <w:tcW w:w="66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开挖混凝土路面及修复</w:t>
            </w:r>
          </w:p>
        </w:tc>
        <w:tc>
          <w:tcPr>
            <w:tcW w:w="2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（50公分以下）</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c>
          <w:tcPr>
            <w:tcW w:w="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spacing w:before="109" w:beforeLines="30" w:after="109" w:afterLines="30" w:line="240" w:lineRule="auto"/>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111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pageBreakBefore w:val="0"/>
              <w:widowControl/>
              <w:kinsoku/>
              <w:wordWrap/>
              <w:overflowPunct/>
              <w:topLinePunct w:val="0"/>
              <w:autoSpaceDE/>
              <w:autoSpaceDN/>
              <w:bidi w:val="0"/>
              <w:spacing w:before="109" w:beforeLines="30" w:after="109" w:afterLines="30" w:line="240" w:lineRule="auto"/>
              <w:jc w:val="left"/>
              <w:rPr>
                <w:rFonts w:hint="eastAsia" w:ascii="宋体" w:hAnsi="宋体" w:eastAsia="宋体" w:cs="宋体"/>
                <w:i w:val="0"/>
                <w:iCs w:val="0"/>
                <w:color w:val="auto"/>
                <w:sz w:val="21"/>
                <w:szCs w:val="21"/>
                <w:u w:val="none"/>
              </w:rPr>
            </w:pPr>
          </w:p>
        </w:tc>
      </w:tr>
    </w:tbl>
    <w:p>
      <w:pPr>
        <w:keepNext w:val="0"/>
        <w:keepLines w:val="0"/>
        <w:pageBreakBefore w:val="0"/>
        <w:widowControl/>
        <w:kinsoku/>
        <w:wordWrap/>
        <w:overflowPunct/>
        <w:topLinePunct w:val="0"/>
        <w:autoSpaceDE/>
        <w:autoSpaceDN/>
        <w:bidi w:val="0"/>
        <w:adjustRightInd w:val="0"/>
        <w:snapToGrid w:val="0"/>
        <w:ind w:firstLine="420" w:firstLineChars="200"/>
        <w:jc w:val="left"/>
        <w:textAlignment w:val="auto"/>
        <w:outlineLvl w:val="9"/>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1"/>
          <w:szCs w:val="21"/>
          <w:highlight w:val="none"/>
        </w:rPr>
        <w:t>注：以上清单仅供参考，具体以实际安装数量为准。投标人须根据现场情况，综合考虑项目包含的一切费用，自行制定服务方案</w:t>
      </w:r>
      <w:r>
        <w:rPr>
          <w:rFonts w:hint="eastAsia" w:ascii="宋体" w:hAnsi="宋体" w:eastAsia="宋体" w:cs="宋体"/>
          <w:color w:val="auto"/>
          <w:sz w:val="21"/>
          <w:szCs w:val="21"/>
          <w:highlight w:val="none"/>
          <w:lang w:eastAsia="zh-CN"/>
        </w:rPr>
        <w:t>。</w:t>
      </w:r>
      <w:bookmarkStart w:id="10" w:name="_Toc98175182"/>
      <w:bookmarkStart w:id="11" w:name="_Toc98647883"/>
      <w:bookmarkStart w:id="12" w:name="_Toc166555550"/>
    </w:p>
    <w:p>
      <w:pPr>
        <w:outlineLvl w:val="9"/>
        <w:rPr>
          <w:rFonts w:hint="eastAsia" w:ascii="宋体" w:hAnsi="宋体" w:eastAsia="宋体" w:cs="宋体"/>
          <w:b/>
          <w:color w:val="auto"/>
          <w:sz w:val="24"/>
          <w:szCs w:val="24"/>
          <w:highlight w:val="none"/>
          <w:lang w:eastAsia="zh-CN"/>
        </w:rPr>
      </w:pPr>
    </w:p>
    <w:p>
      <w:pP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w:t>
      </w:r>
      <w:bookmarkEnd w:id="10"/>
      <w:bookmarkEnd w:id="11"/>
      <w:bookmarkEnd w:id="12"/>
      <w:r>
        <w:rPr>
          <w:rFonts w:hint="eastAsia" w:ascii="宋体" w:hAnsi="宋体" w:eastAsia="宋体" w:cs="宋体"/>
          <w:b/>
          <w:color w:val="auto"/>
          <w:sz w:val="24"/>
          <w:szCs w:val="24"/>
          <w:highlight w:val="none"/>
        </w:rPr>
        <w:t>供货要求</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1、所需工具设施物料由中标人自备、自费运到现场，完工后自费搬走。</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★2、签订合同后，</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color w:val="auto"/>
          <w:sz w:val="21"/>
          <w:szCs w:val="21"/>
          <w:highlight w:val="none"/>
        </w:rPr>
        <w:t>天内完成（包括供货、施工、安装、调试、验收工作）。</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3、调试：按国家相关验收规范进行，分阶段进行调试。</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的实施工作全部由中标人负责，但必须在招标人的指定人员的参与下进行。投标文件中须给出的具体供货和验收方法，在实际实施前必须先经招标人同意方可进行。调试的原始记录须经各方签字后作为验收的文件之一。</w:t>
      </w:r>
    </w:p>
    <w:p>
      <w:pPr>
        <w:outlineLvl w:val="9"/>
        <w:rPr>
          <w:rFonts w:hint="eastAsia" w:ascii="宋体" w:hAnsi="宋体" w:eastAsia="宋体" w:cs="宋体"/>
          <w:b/>
          <w:color w:val="auto"/>
          <w:sz w:val="24"/>
          <w:szCs w:val="24"/>
          <w:highlight w:val="none"/>
          <w:lang w:eastAsia="zh-CN"/>
        </w:rPr>
      </w:pPr>
    </w:p>
    <w:p>
      <w:pPr>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三、质保要求</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★1、质保期为壹年。供货并安装完毕，并经招标人验收合格之日起进入质保期。</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质保期内由中标人负责对设备进行维护保养，排除故障，无偿提供非操作不当及非外部原因造成的部件、配件的更换。质保期内，所有维修服务均为上门服务，由此产生的费用均不再收取（质保期内，由中标人免费提供必要的备品备件及服务）。</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故障保修响应时间为：2小时内响应到用户现场。如果故障在检修8小时后仍无法排除，投标人应在24小时内提供不低于故障产品规格型号档次的备用产品供用户使用，直至故障产品修复。对于重大紧急故障，中标人技术人员在2小时内到达最终用户现场免费服务。</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质保期内，中标人须每月派人上门按照国家现行的有关维修保养规范进行系统、全面的维修和保养，检查各系统的各功能和情况是否正常使用，发现问题及时处理，每次检测均要书面记录，并经双方签字认可，留作存档备查。</w:t>
      </w:r>
    </w:p>
    <w:p>
      <w:pPr>
        <w:tabs>
          <w:tab w:val="left" w:pos="0"/>
        </w:tabs>
        <w:ind w:firstLine="440" w:firstLineChars="200"/>
        <w:rPr>
          <w:rFonts w:ascii="宋体" w:hAnsi="宋体" w:cs="Times New Roman"/>
          <w:color w:val="auto"/>
          <w:szCs w:val="21"/>
          <w:highlight w:val="none"/>
        </w:rPr>
      </w:pPr>
    </w:p>
    <w:p>
      <w:pPr>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四、采购人配合事项</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1、踏勘现场：本项目不组织投标人统一对项目现场进行踏勘，有需要的投标人可自行进行踏勘，以便获取编制投标文件和签署合同所需的所有资料。踏勘现场所发生的费用由投标人自己承担。</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2、投标人在投标文件中要列明在项目实施过程中要求采购人提供的合理配合条件。</w:t>
      </w:r>
    </w:p>
    <w:p>
      <w:pPr>
        <w:outlineLvl w:val="9"/>
        <w:rPr>
          <w:rFonts w:ascii="黑体" w:hAnsi="黑体" w:eastAsia="黑体" w:cs="Arial"/>
          <w:b/>
          <w:color w:val="auto"/>
          <w:sz w:val="28"/>
          <w:szCs w:val="28"/>
          <w:highlight w:val="none"/>
        </w:rPr>
      </w:pPr>
    </w:p>
    <w:p>
      <w:pPr>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★五、付款方式</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1、合同签订后，主要仪器设备送至采购人现场并经清点签收后，支付合同总额的30%；设备安装完毕，经采购方初步验收合格后，支付合同总额30%，经试运行及相关主管部门验收合格后支付合同金额的35%，剩余5%将在质保期满后支付。</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2、货款按约定的方式支付，中标人凭以下有效的文件向采购人提出支付货款的申请：</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①合同；②中标人开具的正式发票；③中标通知书。</w:t>
      </w:r>
    </w:p>
    <w:p>
      <w:pPr>
        <w:pStyle w:val="2"/>
        <w:rPr>
          <w:color w:val="auto"/>
          <w:lang w:val="en-US" w:eastAsia="zh-CN"/>
        </w:rPr>
      </w:pPr>
    </w:p>
    <w:p>
      <w:pPr>
        <w:outlineLvl w:val="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六、其它</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投标人应根据采购要求，在投标文件中提供切实可行的实施服务方案。</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2、中标单位在供货安装过程中必须采取足够的安全措施，确保施工的安全，并自行负责相关安全责任。</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3、中标单位在安装过程中，如需对场地作局部破损，必须在供货安装实施前取得采购人的书面同意，并承诺负责恢复原状，采购人不另行支付任何费用</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4、报价须包含货物购置费、运至采购人指定地点的运输费、装卸费、保管费、售后服务费，以及所有相关税金等。</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5、项目过程中所产生的废弃材料（如废弃土方等）须由中标单位按安装相关规定自行安排处理，采购方将不再另外支付相关费用。</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6、项目未尽事宜将在采购合同中另行约定，中标单位需无条件同意采购单位基于为顺利完成本项目所提出的各项合理要求。</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7、项目清单为本次采购最低要求，各供应商可以自行优化供货计划，为本项目设计最优投标方案。</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承包人需到供电公司完成本工程的报建，施工资质审核，施工方案审核，报停电计划，项目图纸电子化移交，施工前安全技术交底，工作票签发和验收等，在施工过程中完成电力电缆的试验，保证通电且取得验收合格证, 并完成工程的移交工作及拆除材料移交入仓手续，此过程产生的一切费用由承包人承担。</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9、在施工过程中完成自动化设备的调试、验收，此过程产生的一切费用由承包人承担。</w:t>
      </w:r>
    </w:p>
    <w:p>
      <w:pPr>
        <w:keepNext w:val="0"/>
        <w:keepLines w:val="0"/>
        <w:pageBreakBefore w:val="0"/>
        <w:widowControl/>
        <w:tabs>
          <w:tab w:val="left" w:pos="0"/>
        </w:tabs>
        <w:kinsoku/>
        <w:wordWrap/>
        <w:overflowPunct/>
        <w:topLinePunct w:val="0"/>
        <w:autoSpaceDE/>
        <w:autoSpaceDN/>
        <w:bidi w:val="0"/>
        <w:adjustRightInd w:val="0"/>
        <w:snapToGrid w:val="0"/>
        <w:spacing w:after="0"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中标后中标单位须到当地主管部门进行项目施工备案</w:t>
      </w:r>
      <w:r>
        <w:rPr>
          <w:rFonts w:hint="eastAsia" w:ascii="宋体" w:hAnsi="宋体" w:eastAsia="宋体" w:cs="宋体"/>
          <w:color w:val="auto"/>
          <w:sz w:val="21"/>
          <w:szCs w:val="21"/>
          <w:highlight w:val="none"/>
        </w:rPr>
        <w:t>。</w:t>
      </w:r>
    </w:p>
    <w:p>
      <w:pPr>
        <w:spacing w:after="0" w:line="360" w:lineRule="auto"/>
        <w:ind w:firstLine="420" w:firstLineChars="200"/>
        <w:rPr>
          <w:rFonts w:hint="eastAsia"/>
          <w:color w:val="auto"/>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招标文件的技术规格中指出的工艺、材料和设备的标准以及参照的品牌或型号仅起说明作用，并没有任何限制性。投标人在投标中可以选用替代标准、品牌或型号，但这些替代要实质上满足或超过招标文件的要求。项目评审时，由评标委员会负责对投标人提供的替代标准、品牌或型号的响应性进行审查。</w:t>
      </w:r>
    </w:p>
    <w:p>
      <w:pPr>
        <w:spacing w:after="0" w:line="360" w:lineRule="auto"/>
        <w:ind w:firstLine="422" w:firstLineChars="200"/>
        <w:rPr>
          <w:rFonts w:hint="eastAsia" w:ascii="宋体" w:hAnsi="宋体" w:eastAsia="宋体" w:cs="Times New Roman"/>
          <w:b/>
          <w:bCs/>
          <w:color w:val="auto"/>
          <w:sz w:val="21"/>
          <w:szCs w:val="21"/>
        </w:rPr>
      </w:pPr>
    </w:p>
    <w:p>
      <w:pPr>
        <w:pStyle w:val="2"/>
        <w:rPr>
          <w:rFonts w:hint="eastAsia"/>
          <w:color w:val="auto"/>
        </w:rPr>
      </w:pPr>
    </w:p>
    <w:p>
      <w:pPr>
        <w:spacing w:after="0" w:line="360" w:lineRule="auto"/>
        <w:ind w:firstLine="422" w:firstLineChars="200"/>
        <w:rPr>
          <w:rFonts w:ascii="宋体" w:hAnsi="宋体" w:eastAsia="宋体" w:cs="Times New Roman"/>
          <w:b/>
          <w:bCs/>
          <w:color w:val="auto"/>
          <w:sz w:val="21"/>
          <w:szCs w:val="21"/>
        </w:rPr>
      </w:pPr>
      <w:r>
        <w:rPr>
          <w:rFonts w:hint="eastAsia" w:ascii="宋体" w:hAnsi="宋体" w:eastAsia="宋体" w:cs="Times New Roman"/>
          <w:b/>
          <w:bCs/>
          <w:color w:val="auto"/>
          <w:sz w:val="21"/>
          <w:szCs w:val="21"/>
        </w:rPr>
        <w:t>注：不满足招标文件中 “★”条款的投标文件将作无效投标处理。</w:t>
      </w:r>
      <w:bookmarkEnd w:id="6"/>
      <w:bookmarkEnd w:id="7"/>
      <w:bookmarkEnd w:id="8"/>
      <w:bookmarkEnd w:id="9"/>
    </w:p>
    <w:p>
      <w:pPr>
        <w:pStyle w:val="3"/>
        <w:spacing w:before="0" w:after="0" w:line="240" w:lineRule="auto"/>
        <w:rPr>
          <w:color w:val="auto"/>
          <w:sz w:val="24"/>
          <w:szCs w:val="24"/>
        </w:rPr>
      </w:pPr>
      <w:r>
        <w:rPr>
          <w:rFonts w:hint="eastAsia"/>
          <w:color w:val="auto"/>
          <w:sz w:val="24"/>
          <w:szCs w:val="24"/>
        </w:rPr>
        <w:br w:type="page"/>
      </w:r>
      <w:bookmarkStart w:id="13" w:name="_Toc18811"/>
      <w:r>
        <w:rPr>
          <w:rFonts w:hint="eastAsia"/>
          <w:color w:val="auto"/>
          <w:sz w:val="28"/>
          <w:szCs w:val="28"/>
        </w:rPr>
        <w:t>第四部分 投标人须知</w:t>
      </w:r>
      <w:bookmarkEnd w:id="13"/>
    </w:p>
    <w:p>
      <w:pPr>
        <w:pStyle w:val="4"/>
        <w:numPr>
          <w:ilvl w:val="0"/>
          <w:numId w:val="1"/>
        </w:numPr>
        <w:spacing w:before="0" w:after="0" w:line="480" w:lineRule="auto"/>
        <w:jc w:val="center"/>
        <w:rPr>
          <w:rFonts w:ascii="宋体" w:hAnsi="宋体" w:eastAsia="宋体"/>
          <w:color w:val="auto"/>
        </w:rPr>
      </w:pPr>
      <w:bookmarkStart w:id="14" w:name="_Toc9559"/>
      <w:r>
        <w:rPr>
          <w:rFonts w:hint="eastAsia" w:ascii="宋体" w:hAnsi="宋体" w:eastAsia="宋体"/>
          <w:color w:val="auto"/>
        </w:rPr>
        <w:t>说明</w:t>
      </w:r>
      <w:bookmarkEnd w:id="14"/>
    </w:p>
    <w:p>
      <w:pPr>
        <w:pStyle w:val="5"/>
        <w:widowControl w:val="0"/>
        <w:overflowPunct w:val="0"/>
        <w:spacing w:before="0" w:after="0" w:line="240" w:lineRule="auto"/>
        <w:rPr>
          <w:rFonts w:ascii="宋体" w:hAnsi="宋体" w:eastAsia="宋体"/>
          <w:color w:val="auto"/>
          <w:sz w:val="21"/>
          <w:szCs w:val="21"/>
        </w:rPr>
      </w:pPr>
      <w:bookmarkStart w:id="15" w:name="_Toc18092"/>
      <w:r>
        <w:rPr>
          <w:rFonts w:hint="eastAsia" w:ascii="宋体" w:hAnsi="宋体" w:eastAsia="宋体"/>
          <w:color w:val="auto"/>
          <w:sz w:val="21"/>
          <w:szCs w:val="21"/>
        </w:rPr>
        <w:t>1.适用范围</w:t>
      </w:r>
      <w:bookmarkEnd w:id="15"/>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招标范围：见本文件《用户需求书》</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16" w:name="_Toc14885"/>
      <w:r>
        <w:rPr>
          <w:rFonts w:hint="eastAsia" w:ascii="宋体" w:hAnsi="宋体" w:eastAsia="宋体"/>
          <w:color w:val="auto"/>
          <w:sz w:val="21"/>
          <w:szCs w:val="21"/>
        </w:rPr>
        <w:t>2.</w:t>
      </w:r>
      <w:bookmarkStart w:id="17" w:name="_Toc382049092"/>
      <w:bookmarkStart w:id="18" w:name="_Toc298847174"/>
      <w:bookmarkStart w:id="19" w:name="_Toc303084246"/>
      <w:bookmarkStart w:id="20" w:name="_Toc1530"/>
      <w:r>
        <w:rPr>
          <w:rFonts w:hint="eastAsia" w:ascii="宋体" w:hAnsi="宋体" w:eastAsia="宋体"/>
          <w:color w:val="auto"/>
          <w:sz w:val="21"/>
          <w:szCs w:val="21"/>
        </w:rPr>
        <w:t>定义</w:t>
      </w:r>
      <w:bookmarkEnd w:id="16"/>
      <w:bookmarkEnd w:id="17"/>
      <w:bookmarkEnd w:id="18"/>
      <w:bookmarkEnd w:id="19"/>
      <w:bookmarkEnd w:id="20"/>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采购人：</w:t>
      </w:r>
      <w:r>
        <w:rPr>
          <w:rFonts w:ascii="宋体" w:hAnsi="宋体" w:eastAsia="宋体"/>
          <w:color w:val="auto"/>
          <w:sz w:val="21"/>
          <w:szCs w:val="21"/>
        </w:rPr>
        <w:t>是指依法进行政府采购的国家机关、事业单位</w:t>
      </w:r>
      <w:r>
        <w:rPr>
          <w:rFonts w:hint="eastAsia" w:ascii="宋体" w:hAnsi="宋体" w:eastAsia="宋体"/>
          <w:color w:val="auto"/>
          <w:sz w:val="21"/>
          <w:szCs w:val="21"/>
        </w:rPr>
        <w:t>等</w:t>
      </w:r>
      <w:r>
        <w:rPr>
          <w:rFonts w:ascii="宋体" w:hAnsi="宋体" w:eastAsia="宋体"/>
          <w:color w:val="auto"/>
          <w:sz w:val="21"/>
          <w:szCs w:val="21"/>
        </w:rPr>
        <w:t>团体组织</w:t>
      </w:r>
      <w:r>
        <w:rPr>
          <w:rFonts w:hint="eastAsia" w:ascii="宋体" w:hAnsi="宋体" w:eastAsia="宋体"/>
          <w:color w:val="auto"/>
          <w:sz w:val="21"/>
          <w:szCs w:val="21"/>
        </w:rPr>
        <w:t>。</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投标人：响应招标并且符合招标文件规定资格条件和参加投标竞争的法人、其他组织或者自然人。</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法人：法人是依法在国内进行注册并具有民事权利能力和民事行为能力，依法独立享有民事权利和承担民事义务的组织。</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中标人：指经评标委员会评审推荐、采购人确认的获得本项目中标资格的投标人。</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采购代理机构：</w:t>
      </w:r>
      <w:r>
        <w:rPr>
          <w:rFonts w:hint="eastAsia" w:ascii="宋体" w:hAnsi="宋体" w:eastAsia="宋体"/>
          <w:color w:val="auto"/>
          <w:sz w:val="21"/>
          <w:szCs w:val="21"/>
          <w:lang w:eastAsia="zh-CN"/>
        </w:rPr>
        <w:t>三方诚信招标有限公司</w:t>
      </w:r>
      <w:r>
        <w:rPr>
          <w:rFonts w:hint="eastAsia" w:ascii="宋体" w:hAnsi="宋体" w:eastAsia="宋体"/>
          <w:color w:val="auto"/>
          <w:sz w:val="21"/>
          <w:szCs w:val="21"/>
        </w:rPr>
        <w:t>东莞分公司。</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评标委员会：评标委员会是依据</w:t>
      </w:r>
      <w:r>
        <w:rPr>
          <w:rFonts w:hint="eastAsia" w:ascii="宋体" w:hAnsi="宋体" w:eastAsia="宋体"/>
          <w:color w:val="auto"/>
          <w:sz w:val="21"/>
          <w:szCs w:val="21"/>
          <w:lang w:eastAsia="zh-CN"/>
        </w:rPr>
        <w:t>相关规定</w:t>
      </w:r>
      <w:r>
        <w:rPr>
          <w:rFonts w:hint="eastAsia" w:ascii="宋体" w:hAnsi="宋体" w:eastAsia="宋体"/>
          <w:color w:val="auto"/>
          <w:sz w:val="21"/>
          <w:szCs w:val="21"/>
        </w:rPr>
        <w:t>组建的专门负责本次招标其评标工作的临时性机构。</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合同：指由本次招标所产生的合同或合约文件。</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公章：</w:t>
      </w:r>
      <w:r>
        <w:rPr>
          <w:rFonts w:ascii="宋体" w:hAnsi="宋体" w:eastAsia="宋体"/>
          <w:color w:val="auto"/>
          <w:sz w:val="21"/>
          <w:szCs w:val="21"/>
        </w:rPr>
        <w:t>公章是</w:t>
      </w:r>
      <w:r>
        <w:rPr>
          <w:rFonts w:ascii="宋体" w:hAnsi="宋体" w:eastAsia="宋体"/>
          <w:iCs/>
          <w:color w:val="auto"/>
          <w:sz w:val="21"/>
          <w:szCs w:val="21"/>
        </w:rPr>
        <w:t>指</w:t>
      </w:r>
      <w:r>
        <w:rPr>
          <w:rFonts w:hint="eastAsia" w:ascii="宋体" w:hAnsi="宋体" w:eastAsia="宋体"/>
          <w:iCs/>
          <w:color w:val="auto"/>
          <w:sz w:val="21"/>
          <w:szCs w:val="21"/>
        </w:rPr>
        <w:t>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eastAsia="宋体"/>
          <w:color w:val="auto"/>
          <w:sz w:val="21"/>
          <w:szCs w:val="21"/>
        </w:rPr>
        <w:t>）</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时间</w:t>
      </w:r>
      <w:r>
        <w:rPr>
          <w:rFonts w:hint="eastAsia" w:ascii="宋体" w:hAnsi="宋体" w:eastAsia="宋体"/>
          <w:iCs/>
          <w:color w:val="auto"/>
          <w:sz w:val="21"/>
          <w:szCs w:val="21"/>
        </w:rPr>
        <w:t>：本文件规定按日计算期间的，开始当天不计入，从次日开始计算。期限的最后一日是国家法定节假日的，顺延到节假日后的次日为期限的最后一日。</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21" w:name="_Toc14014"/>
      <w:r>
        <w:rPr>
          <w:rFonts w:hint="eastAsia" w:ascii="宋体" w:hAnsi="宋体" w:eastAsia="宋体"/>
          <w:color w:val="auto"/>
          <w:sz w:val="21"/>
          <w:szCs w:val="21"/>
        </w:rPr>
        <w:t>3.货物和服务</w:t>
      </w:r>
      <w:bookmarkEnd w:id="21"/>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货物</w:t>
      </w:r>
      <w:r>
        <w:rPr>
          <w:rFonts w:ascii="宋体" w:hAnsi="宋体" w:eastAsia="宋体"/>
          <w:color w:val="auto"/>
          <w:sz w:val="21"/>
          <w:szCs w:val="21"/>
        </w:rPr>
        <w:t>是指各种形态和种类的物品，包括原材料、燃料、设备、产品等</w:t>
      </w:r>
      <w:r>
        <w:rPr>
          <w:rFonts w:hint="eastAsia" w:ascii="宋体" w:hAnsi="宋体" w:eastAsia="宋体"/>
          <w:color w:val="auto"/>
          <w:sz w:val="21"/>
          <w:szCs w:val="21"/>
        </w:rPr>
        <w:t>。</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服务是指</w:t>
      </w:r>
      <w:r>
        <w:rPr>
          <w:rFonts w:ascii="宋体" w:hAnsi="宋体" w:eastAsia="宋体"/>
          <w:color w:val="auto"/>
          <w:sz w:val="21"/>
          <w:szCs w:val="21"/>
        </w:rPr>
        <w:t>除货物和工程以外的其他采购对象</w:t>
      </w:r>
      <w:r>
        <w:rPr>
          <w:rFonts w:hint="eastAsia" w:ascii="宋体" w:hAnsi="宋体" w:eastAsia="宋体"/>
          <w:color w:val="auto"/>
          <w:sz w:val="21"/>
          <w:szCs w:val="21"/>
        </w:rPr>
        <w:t>。</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22" w:name="_Toc25490"/>
      <w:r>
        <w:rPr>
          <w:rFonts w:hint="eastAsia" w:ascii="宋体" w:hAnsi="宋体" w:eastAsia="宋体"/>
          <w:color w:val="auto"/>
          <w:sz w:val="21"/>
          <w:szCs w:val="21"/>
        </w:rPr>
        <w:t>4.投标费用</w:t>
      </w:r>
      <w:bookmarkEnd w:id="22"/>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投标人应承担所有与编写投标文件和参加投标有关的自身的所有费用，不论投标的结果如何，采购代理机构和采购人在任何情况下均无义务和责任承担这些费用。</w:t>
      </w:r>
    </w:p>
    <w:p>
      <w:pPr>
        <w:widowControl w:val="0"/>
        <w:adjustRightInd/>
        <w:snapToGrid/>
        <w:spacing w:after="0" w:line="360" w:lineRule="exact"/>
        <w:jc w:val="both"/>
        <w:rPr>
          <w:rFonts w:ascii="宋体" w:hAnsi="宋体" w:eastAsia="宋体"/>
          <w:color w:val="auto"/>
          <w:sz w:val="21"/>
          <w:szCs w:val="21"/>
        </w:rPr>
      </w:pPr>
    </w:p>
    <w:p>
      <w:pPr>
        <w:pStyle w:val="5"/>
        <w:widowControl w:val="0"/>
        <w:overflowPunct w:val="0"/>
        <w:spacing w:before="0" w:after="0" w:line="240" w:lineRule="auto"/>
        <w:rPr>
          <w:rFonts w:ascii="宋体" w:hAnsi="宋体" w:eastAsia="宋体"/>
          <w:color w:val="auto"/>
          <w:sz w:val="21"/>
          <w:szCs w:val="21"/>
        </w:rPr>
      </w:pPr>
      <w:bookmarkStart w:id="23" w:name="_Toc15919"/>
      <w:r>
        <w:rPr>
          <w:rFonts w:hint="eastAsia" w:ascii="宋体" w:hAnsi="宋体" w:eastAsia="宋体"/>
          <w:color w:val="auto"/>
          <w:sz w:val="21"/>
          <w:szCs w:val="21"/>
        </w:rPr>
        <w:t>5.知识产权</w:t>
      </w:r>
      <w:bookmarkEnd w:id="23"/>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采购人享有本项目实施过程中产生的知识成果及知识产权。</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投标人如欲在项目实施过程中采用自有知识成果，需在投标文件中声明，并提供相关知识产权证明文件。使用该知识成果后，投标人需提供开发接口和开发手册等技术文档。</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采购货物为</w:t>
      </w:r>
      <w:r>
        <w:rPr>
          <w:rFonts w:ascii="宋体" w:hAnsi="宋体" w:eastAsia="宋体"/>
          <w:color w:val="auto"/>
          <w:sz w:val="21"/>
          <w:szCs w:val="21"/>
        </w:rPr>
        <w:t>计算机办公设备时，</w:t>
      </w:r>
      <w:r>
        <w:rPr>
          <w:rFonts w:hint="eastAsia" w:ascii="宋体" w:hAnsi="宋体" w:eastAsia="宋体"/>
          <w:color w:val="auto"/>
          <w:sz w:val="21"/>
          <w:szCs w:val="21"/>
        </w:rPr>
        <w:t>投标人提供的产品必须是</w:t>
      </w:r>
      <w:r>
        <w:rPr>
          <w:rFonts w:ascii="宋体" w:hAnsi="宋体" w:eastAsia="宋体"/>
          <w:color w:val="auto"/>
          <w:sz w:val="21"/>
          <w:szCs w:val="21"/>
        </w:rPr>
        <w:t>预装正版操作系统软件的计算机产品</w:t>
      </w:r>
      <w:r>
        <w:rPr>
          <w:rFonts w:hint="eastAsia" w:ascii="宋体" w:hAnsi="宋体" w:eastAsia="宋体"/>
          <w:color w:val="auto"/>
          <w:sz w:val="21"/>
          <w:szCs w:val="21"/>
        </w:rPr>
        <w:t>。</w:t>
      </w:r>
    </w:p>
    <w:p>
      <w:pPr>
        <w:widowControl w:val="0"/>
        <w:adjustRightInd/>
        <w:snapToGrid/>
        <w:spacing w:after="0" w:line="360" w:lineRule="exact"/>
        <w:ind w:left="567"/>
        <w:jc w:val="both"/>
        <w:rPr>
          <w:rFonts w:ascii="宋体" w:hAnsi="宋体" w:eastAsia="宋体"/>
          <w:color w:val="auto"/>
          <w:sz w:val="21"/>
          <w:szCs w:val="21"/>
        </w:rPr>
      </w:pPr>
    </w:p>
    <w:p>
      <w:pPr>
        <w:pStyle w:val="5"/>
        <w:widowControl w:val="0"/>
        <w:overflowPunct w:val="0"/>
        <w:spacing w:before="0" w:after="0" w:line="240" w:lineRule="auto"/>
        <w:rPr>
          <w:rFonts w:ascii="宋体" w:hAnsi="宋体" w:eastAsia="宋体"/>
          <w:color w:val="auto"/>
          <w:sz w:val="21"/>
          <w:szCs w:val="21"/>
        </w:rPr>
      </w:pPr>
      <w:bookmarkStart w:id="24" w:name="_Toc28736"/>
      <w:r>
        <w:rPr>
          <w:rFonts w:hint="eastAsia" w:ascii="宋体" w:hAnsi="宋体" w:eastAsia="宋体"/>
          <w:color w:val="auto"/>
          <w:sz w:val="21"/>
          <w:szCs w:val="21"/>
        </w:rPr>
        <w:t>6.关于联合体投标</w:t>
      </w:r>
      <w:bookmarkEnd w:id="24"/>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jc w:val="both"/>
        <w:rPr>
          <w:rFonts w:ascii="宋体" w:hAnsi="宋体" w:eastAsia="宋体"/>
          <w:color w:val="auto"/>
          <w:sz w:val="21"/>
          <w:szCs w:val="21"/>
        </w:rPr>
      </w:pPr>
      <w:r>
        <w:rPr>
          <w:rFonts w:hint="eastAsia" w:ascii="宋体" w:hAnsi="宋体" w:eastAsia="宋体"/>
          <w:color w:val="auto"/>
          <w:sz w:val="21"/>
          <w:szCs w:val="21"/>
        </w:rPr>
        <w:t>对接受联合体投标的项目：两个以上的自然人、法人或者其他组织可以组成一个联合体，以一个投标人的身份共同参加政府采购。</w:t>
      </w:r>
    </w:p>
    <w:p>
      <w:pPr>
        <w:widowControl w:val="0"/>
        <w:numPr>
          <w:ilvl w:val="1"/>
          <w:numId w:val="2"/>
        </w:numPr>
        <w:adjustRightInd/>
        <w:snapToGrid/>
        <w:spacing w:after="0"/>
        <w:jc w:val="both"/>
        <w:rPr>
          <w:rFonts w:ascii="宋体" w:hAnsi="宋体" w:eastAsia="宋体"/>
          <w:color w:val="auto"/>
          <w:sz w:val="21"/>
          <w:szCs w:val="21"/>
        </w:rPr>
      </w:pPr>
      <w:r>
        <w:rPr>
          <w:rFonts w:hint="eastAsia" w:ascii="宋体" w:hAnsi="宋体" w:eastAsia="宋体"/>
          <w:color w:val="auto"/>
          <w:sz w:val="21"/>
          <w:szCs w:val="21"/>
        </w:rPr>
        <w:t>以联合体形式参与项目的供应商在领购招标文件时，应提供所有联合体组成成员的营业执照复印件，并加盖各联合体组成成员的公章。</w:t>
      </w:r>
    </w:p>
    <w:p>
      <w:pPr>
        <w:widowControl w:val="0"/>
        <w:numPr>
          <w:ilvl w:val="1"/>
          <w:numId w:val="2"/>
        </w:numPr>
        <w:adjustRightInd/>
        <w:snapToGrid/>
        <w:spacing w:after="0"/>
        <w:jc w:val="both"/>
        <w:rPr>
          <w:rFonts w:ascii="宋体" w:hAnsi="宋体" w:eastAsia="宋体"/>
          <w:color w:val="auto"/>
          <w:sz w:val="21"/>
          <w:szCs w:val="21"/>
        </w:rPr>
      </w:pPr>
      <w:r>
        <w:rPr>
          <w:rFonts w:hint="eastAsia" w:ascii="宋体" w:hAnsi="宋体" w:eastAsia="宋体"/>
          <w:color w:val="auto"/>
          <w:sz w:val="21"/>
          <w:szCs w:val="21"/>
        </w:rPr>
        <w:t>联合体各方均应当符合《政府采购法》第二十二条规定的条件。</w:t>
      </w:r>
    </w:p>
    <w:p>
      <w:pPr>
        <w:widowControl w:val="0"/>
        <w:numPr>
          <w:ilvl w:val="1"/>
          <w:numId w:val="2"/>
        </w:numPr>
        <w:adjustRightInd/>
        <w:snapToGrid/>
        <w:spacing w:after="0"/>
        <w:jc w:val="both"/>
        <w:rPr>
          <w:rFonts w:ascii="宋体" w:hAnsi="宋体" w:eastAsia="宋体"/>
          <w:color w:val="auto"/>
          <w:sz w:val="21"/>
          <w:szCs w:val="21"/>
        </w:rPr>
      </w:pPr>
      <w:r>
        <w:rPr>
          <w:rFonts w:hint="eastAsia" w:ascii="宋体" w:hAnsi="宋体" w:eastAsia="宋体"/>
          <w:color w:val="auto"/>
          <w:sz w:val="21"/>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widowControl w:val="0"/>
        <w:numPr>
          <w:ilvl w:val="1"/>
          <w:numId w:val="2"/>
        </w:numPr>
        <w:adjustRightInd/>
        <w:snapToGrid/>
        <w:spacing w:after="0"/>
        <w:jc w:val="both"/>
        <w:rPr>
          <w:rFonts w:ascii="宋体" w:hAnsi="宋体" w:eastAsia="宋体"/>
          <w:color w:val="auto"/>
          <w:sz w:val="21"/>
          <w:szCs w:val="21"/>
        </w:rPr>
      </w:pPr>
      <w:r>
        <w:rPr>
          <w:rFonts w:hint="eastAsia" w:ascii="宋体" w:hAnsi="宋体" w:eastAsia="宋体"/>
          <w:color w:val="auto"/>
          <w:sz w:val="21"/>
          <w:szCs w:val="21"/>
        </w:rPr>
        <w:t>采购人根据采购项目的特殊要求规定投标人特定条件的，联合体各方中至少应当有一方符合采购人规定的特定条件。</w:t>
      </w:r>
    </w:p>
    <w:p>
      <w:pPr>
        <w:widowControl w:val="0"/>
        <w:numPr>
          <w:ilvl w:val="1"/>
          <w:numId w:val="2"/>
        </w:numPr>
        <w:adjustRightInd/>
        <w:snapToGrid/>
        <w:spacing w:after="0"/>
        <w:jc w:val="both"/>
        <w:rPr>
          <w:rFonts w:ascii="宋体" w:hAnsi="宋体" w:eastAsia="宋体"/>
          <w:color w:val="auto"/>
          <w:sz w:val="21"/>
          <w:szCs w:val="21"/>
        </w:rPr>
      </w:pPr>
      <w:r>
        <w:rPr>
          <w:rFonts w:hint="eastAsia" w:ascii="宋体" w:hAnsi="宋体" w:eastAsia="宋体"/>
          <w:color w:val="auto"/>
          <w:sz w:val="21"/>
          <w:szCs w:val="21"/>
        </w:rPr>
        <w:t>联合体各方之间应当签订共同投标协议并</w:t>
      </w:r>
      <w:r>
        <w:rPr>
          <w:rFonts w:ascii="宋体" w:hAnsi="宋体" w:eastAsia="宋体"/>
          <w:color w:val="auto"/>
          <w:sz w:val="21"/>
          <w:szCs w:val="21"/>
        </w:rPr>
        <w:t>在投标文件内提交</w:t>
      </w:r>
      <w:r>
        <w:rPr>
          <w:rFonts w:hint="eastAsia" w:ascii="宋体" w:hAnsi="宋体" w:eastAsia="宋体"/>
          <w:color w:val="auto"/>
          <w:sz w:val="21"/>
          <w:szCs w:val="21"/>
        </w:rPr>
        <w:t>，明确约定联合体各方承担的工作和相应的责任。联合体各方签订共同投标协议后，不得再以自己名义单独在同一项目中投标，也不得组成新的联合体参加同一项目投标。</w:t>
      </w:r>
    </w:p>
    <w:p>
      <w:pPr>
        <w:widowControl w:val="0"/>
        <w:numPr>
          <w:ilvl w:val="1"/>
          <w:numId w:val="2"/>
        </w:numPr>
        <w:adjustRightInd/>
        <w:snapToGrid/>
        <w:spacing w:after="0"/>
        <w:jc w:val="both"/>
        <w:rPr>
          <w:rFonts w:ascii="宋体" w:hAnsi="宋体" w:eastAsia="宋体"/>
          <w:color w:val="auto"/>
          <w:sz w:val="21"/>
          <w:szCs w:val="21"/>
        </w:rPr>
      </w:pPr>
      <w:r>
        <w:rPr>
          <w:rFonts w:hint="eastAsia" w:ascii="宋体" w:hAnsi="宋体" w:eastAsia="宋体"/>
          <w:color w:val="auto"/>
          <w:sz w:val="21"/>
          <w:szCs w:val="21"/>
        </w:rPr>
        <w:t>供应商为联合体的，可以由联合体中的任意一方交纳保证金，其交纳的保证金对联合体各方均具有约束力。</w:t>
      </w:r>
    </w:p>
    <w:p>
      <w:pPr>
        <w:widowControl w:val="0"/>
        <w:numPr>
          <w:ilvl w:val="1"/>
          <w:numId w:val="2"/>
        </w:numPr>
        <w:adjustRightInd/>
        <w:snapToGrid/>
        <w:spacing w:after="0"/>
        <w:jc w:val="both"/>
        <w:rPr>
          <w:rFonts w:ascii="宋体" w:hAnsi="宋体" w:eastAsia="宋体"/>
          <w:color w:val="auto"/>
          <w:sz w:val="21"/>
          <w:szCs w:val="21"/>
        </w:rPr>
      </w:pPr>
      <w:r>
        <w:rPr>
          <w:rFonts w:hint="eastAsia" w:ascii="宋体" w:hAnsi="宋体" w:eastAsia="宋体"/>
          <w:color w:val="auto"/>
          <w:sz w:val="21"/>
          <w:szCs w:val="21"/>
        </w:rPr>
        <w:t>联合体中有同类资质的投标人按照联合体分工承担相同工作的，应当按照资质等级较低的供应商确定资质等级。</w:t>
      </w:r>
    </w:p>
    <w:p>
      <w:pPr>
        <w:widowControl w:val="0"/>
        <w:numPr>
          <w:ilvl w:val="1"/>
          <w:numId w:val="2"/>
        </w:numPr>
        <w:adjustRightInd/>
        <w:snapToGrid/>
        <w:spacing w:after="0"/>
        <w:jc w:val="both"/>
        <w:rPr>
          <w:rFonts w:ascii="宋体" w:hAnsi="宋体" w:eastAsia="宋体"/>
          <w:color w:val="auto"/>
          <w:sz w:val="21"/>
          <w:szCs w:val="21"/>
        </w:rPr>
      </w:pPr>
      <w:r>
        <w:rPr>
          <w:rFonts w:hint="eastAsia" w:ascii="宋体" w:hAnsi="宋体" w:eastAsia="宋体"/>
          <w:color w:val="auto"/>
          <w:sz w:val="21"/>
          <w:szCs w:val="21"/>
        </w:rPr>
        <w:t>以联合体形式参加政府采购活动，联合体各方均为中小企业的，联合体视同中小企业。其中，联合体各方均为小微企业的，联合体视同小微企业。</w:t>
      </w:r>
      <w:r>
        <w:rPr>
          <w:rFonts w:hint="eastAsia" w:ascii="宋体" w:hAnsi="宋体" w:eastAsia="宋体"/>
          <w:color w:val="auto"/>
          <w:sz w:val="21"/>
          <w:szCs w:val="21"/>
          <w:lang w:eastAsia="zh-CN"/>
        </w:rPr>
        <w:t>双方均应提供《中小企业声明函》。</w:t>
      </w:r>
    </w:p>
    <w:p>
      <w:pPr>
        <w:widowControl w:val="0"/>
        <w:numPr>
          <w:ilvl w:val="1"/>
          <w:numId w:val="2"/>
        </w:numPr>
        <w:adjustRightInd/>
        <w:snapToGrid/>
        <w:spacing w:after="0"/>
        <w:jc w:val="both"/>
        <w:rPr>
          <w:rFonts w:ascii="宋体" w:hAnsi="宋体" w:eastAsia="宋体"/>
          <w:color w:val="auto"/>
          <w:sz w:val="21"/>
          <w:szCs w:val="21"/>
        </w:rPr>
      </w:pPr>
      <w:r>
        <w:rPr>
          <w:rFonts w:hint="eastAsia" w:ascii="宋体" w:hAnsi="宋体" w:eastAsia="宋体"/>
          <w:color w:val="auto"/>
          <w:sz w:val="21"/>
          <w:szCs w:val="21"/>
        </w:rPr>
        <w:t>除联合体协议明确授权盖章单位外，联合体投标时投标文件中所有要求盖章的地方均须加盖联合体所有组成成员的公章，否则该处盖章无效。</w:t>
      </w:r>
    </w:p>
    <w:p>
      <w:pPr>
        <w:widowControl w:val="0"/>
        <w:numPr>
          <w:ilvl w:val="1"/>
          <w:numId w:val="2"/>
        </w:numPr>
        <w:adjustRightInd/>
        <w:snapToGrid/>
        <w:spacing w:after="0"/>
        <w:jc w:val="both"/>
        <w:rPr>
          <w:rFonts w:ascii="宋体" w:hAnsi="宋体" w:eastAsia="宋体"/>
          <w:color w:val="auto"/>
          <w:sz w:val="21"/>
          <w:szCs w:val="21"/>
        </w:rPr>
      </w:pPr>
      <w:r>
        <w:rPr>
          <w:rFonts w:hint="eastAsia" w:ascii="宋体" w:hAnsi="宋体" w:eastAsia="宋体"/>
          <w:color w:val="auto"/>
          <w:sz w:val="21"/>
          <w:szCs w:val="21"/>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widowControl w:val="0"/>
        <w:adjustRightInd/>
        <w:snapToGrid/>
        <w:spacing w:after="0" w:line="360" w:lineRule="exact"/>
        <w:ind w:left="567"/>
        <w:jc w:val="both"/>
        <w:rPr>
          <w:rFonts w:ascii="宋体" w:hAnsi="宋体" w:eastAsia="宋体"/>
          <w:color w:val="auto"/>
          <w:sz w:val="21"/>
          <w:szCs w:val="21"/>
        </w:rPr>
      </w:pPr>
    </w:p>
    <w:p>
      <w:pPr>
        <w:pStyle w:val="5"/>
        <w:widowControl w:val="0"/>
        <w:overflowPunct w:val="0"/>
        <w:spacing w:before="0" w:after="0" w:line="240" w:lineRule="auto"/>
        <w:rPr>
          <w:rFonts w:ascii="宋体" w:hAnsi="宋体" w:eastAsia="宋体"/>
          <w:color w:val="auto"/>
          <w:sz w:val="21"/>
          <w:szCs w:val="21"/>
        </w:rPr>
      </w:pPr>
      <w:bookmarkStart w:id="25" w:name="_Toc9408"/>
      <w:r>
        <w:rPr>
          <w:rFonts w:hint="eastAsia" w:ascii="宋体" w:hAnsi="宋体" w:eastAsia="宋体"/>
          <w:color w:val="auto"/>
          <w:sz w:val="21"/>
          <w:szCs w:val="21"/>
        </w:rPr>
        <w:t>7.关于分支机构投标</w:t>
      </w:r>
      <w:bookmarkEnd w:id="25"/>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bookmarkStart w:id="26" w:name="EB389f116341dd4693875bc7987e7327f3"/>
    </w:p>
    <w:p>
      <w:pPr>
        <w:widowControl w:val="0"/>
        <w:numPr>
          <w:ilvl w:val="1"/>
          <w:numId w:val="2"/>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对可接受</w:t>
      </w:r>
      <w:r>
        <w:rPr>
          <w:rFonts w:hint="eastAsia" w:ascii="宋体" w:hAnsi="宋体" w:eastAsia="宋体"/>
          <w:color w:val="auto"/>
          <w:sz w:val="21"/>
          <w:szCs w:val="21"/>
        </w:rPr>
        <w:t>分支机构</w:t>
      </w:r>
      <w:r>
        <w:rPr>
          <w:rFonts w:ascii="宋体" w:hAnsi="宋体" w:eastAsia="宋体"/>
          <w:color w:val="auto"/>
          <w:sz w:val="21"/>
          <w:szCs w:val="21"/>
        </w:rPr>
        <w:t>投标的项目，</w:t>
      </w:r>
      <w:r>
        <w:rPr>
          <w:rFonts w:hint="eastAsia" w:ascii="宋体" w:hAnsi="宋体" w:eastAsia="宋体"/>
          <w:color w:val="auto"/>
          <w:sz w:val="21"/>
          <w:szCs w:val="21"/>
        </w:rPr>
        <w:t>分支机构</w:t>
      </w:r>
      <w:r>
        <w:rPr>
          <w:rFonts w:ascii="宋体" w:hAnsi="宋体" w:eastAsia="宋体"/>
          <w:color w:val="auto"/>
          <w:sz w:val="21"/>
          <w:szCs w:val="21"/>
        </w:rPr>
        <w:t>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26"/>
    </w:p>
    <w:p>
      <w:pPr>
        <w:pStyle w:val="4"/>
        <w:numPr>
          <w:ilvl w:val="0"/>
          <w:numId w:val="1"/>
        </w:numPr>
        <w:spacing w:before="0" w:after="0" w:line="480" w:lineRule="auto"/>
        <w:jc w:val="center"/>
        <w:rPr>
          <w:rFonts w:ascii="宋体" w:hAnsi="宋体" w:eastAsia="宋体"/>
          <w:color w:val="auto"/>
        </w:rPr>
      </w:pPr>
      <w:bookmarkStart w:id="27" w:name="_Toc13781"/>
      <w:r>
        <w:rPr>
          <w:rFonts w:hint="eastAsia" w:ascii="宋体" w:hAnsi="宋体" w:eastAsia="宋体"/>
          <w:color w:val="auto"/>
        </w:rPr>
        <w:t>招标文件</w:t>
      </w:r>
      <w:bookmarkEnd w:id="27"/>
    </w:p>
    <w:p>
      <w:pPr>
        <w:pStyle w:val="5"/>
        <w:widowControl w:val="0"/>
        <w:overflowPunct w:val="0"/>
        <w:spacing w:before="0" w:after="0" w:line="240" w:lineRule="auto"/>
        <w:rPr>
          <w:rFonts w:ascii="宋体" w:hAnsi="宋体" w:eastAsia="宋体"/>
          <w:color w:val="auto"/>
          <w:sz w:val="21"/>
          <w:szCs w:val="21"/>
        </w:rPr>
      </w:pPr>
      <w:bookmarkStart w:id="28" w:name="_Toc2761"/>
      <w:r>
        <w:rPr>
          <w:rFonts w:hint="eastAsia" w:ascii="宋体" w:hAnsi="宋体" w:eastAsia="宋体"/>
          <w:color w:val="auto"/>
          <w:sz w:val="21"/>
          <w:szCs w:val="21"/>
        </w:rPr>
        <w:t>8.招标文件的组成</w:t>
      </w:r>
      <w:bookmarkEnd w:id="28"/>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招标文件包括：</w:t>
      </w: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1</w:t>
      </w:r>
      <w:r>
        <w:rPr>
          <w:rFonts w:hint="eastAsia" w:ascii="宋体" w:hAnsi="宋体" w:eastAsia="宋体"/>
          <w:color w:val="auto"/>
          <w:sz w:val="21"/>
          <w:szCs w:val="21"/>
        </w:rPr>
        <w:t>）投标邀请书；</w:t>
      </w: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2</w:t>
      </w:r>
      <w:r>
        <w:rPr>
          <w:rFonts w:hint="eastAsia" w:ascii="宋体" w:hAnsi="宋体" w:eastAsia="宋体"/>
          <w:color w:val="auto"/>
          <w:sz w:val="21"/>
          <w:szCs w:val="21"/>
        </w:rPr>
        <w:t>）投标资料表；</w:t>
      </w: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3</w:t>
      </w:r>
      <w:r>
        <w:rPr>
          <w:rFonts w:hint="eastAsia" w:ascii="宋体" w:hAnsi="宋体" w:eastAsia="宋体"/>
          <w:color w:val="auto"/>
          <w:sz w:val="21"/>
          <w:szCs w:val="21"/>
        </w:rPr>
        <w:t>）用户需求书；</w:t>
      </w: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4</w:t>
      </w:r>
      <w:r>
        <w:rPr>
          <w:rFonts w:hint="eastAsia" w:ascii="宋体" w:hAnsi="宋体" w:eastAsia="宋体"/>
          <w:color w:val="auto"/>
          <w:sz w:val="21"/>
          <w:szCs w:val="21"/>
        </w:rPr>
        <w:t>）投标人须知；</w:t>
      </w: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）拟签订的合同文本；</w:t>
      </w: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6</w:t>
      </w:r>
      <w:r>
        <w:rPr>
          <w:rFonts w:hint="eastAsia" w:ascii="宋体" w:hAnsi="宋体" w:eastAsia="宋体"/>
          <w:color w:val="auto"/>
          <w:sz w:val="21"/>
          <w:szCs w:val="21"/>
        </w:rPr>
        <w:t>）投标文件格式；</w:t>
      </w: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w:t>
      </w:r>
      <w:r>
        <w:rPr>
          <w:rFonts w:hint="eastAsia" w:ascii="宋体" w:hAnsi="宋体" w:eastAsia="宋体"/>
          <w:color w:val="auto"/>
          <w:sz w:val="21"/>
          <w:szCs w:val="21"/>
          <w:lang w:val="en-US" w:eastAsia="zh-CN"/>
        </w:rPr>
        <w:t>7</w:t>
      </w:r>
      <w:r>
        <w:rPr>
          <w:rFonts w:hint="eastAsia" w:ascii="宋体" w:hAnsi="宋体" w:eastAsia="宋体"/>
          <w:color w:val="auto"/>
          <w:sz w:val="21"/>
          <w:szCs w:val="21"/>
        </w:rPr>
        <w:t>）在招标过程中由采购代理机构发出的澄清更正文件等。</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29" w:name="_Toc30594"/>
      <w:r>
        <w:rPr>
          <w:rFonts w:hint="eastAsia" w:ascii="宋体" w:hAnsi="宋体" w:eastAsia="宋体"/>
          <w:color w:val="auto"/>
          <w:sz w:val="21"/>
          <w:szCs w:val="21"/>
        </w:rPr>
        <w:t>9.招标文件的澄清或修改</w:t>
      </w:r>
      <w:bookmarkEnd w:id="29"/>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采购人或者采购代理机构可以对已发出的招标文件、资格预审文件、投标邀请书进行必要的澄清或者修改。澄清或者修改的内容为招标文件、资格预审文件、投标邀请书的组成部分，</w:t>
      </w:r>
      <w:r>
        <w:rPr>
          <w:rFonts w:ascii="宋体" w:hAnsi="宋体" w:eastAsia="宋体"/>
          <w:color w:val="auto"/>
          <w:sz w:val="21"/>
          <w:szCs w:val="21"/>
        </w:rPr>
        <w:t>具有约束作用</w:t>
      </w:r>
      <w:r>
        <w:rPr>
          <w:rFonts w:hint="eastAsia" w:ascii="宋体" w:hAnsi="宋体" w:eastAsia="宋体"/>
          <w:color w:val="auto"/>
          <w:sz w:val="21"/>
          <w:szCs w:val="21"/>
        </w:rPr>
        <w:t>。</w:t>
      </w:r>
      <w:r>
        <w:rPr>
          <w:rFonts w:ascii="宋体" w:hAnsi="宋体" w:eastAsia="宋体"/>
          <w:color w:val="auto"/>
          <w:sz w:val="21"/>
          <w:szCs w:val="21"/>
        </w:rPr>
        <w:t>当招标文件、招标文件的澄清</w:t>
      </w:r>
      <w:r>
        <w:rPr>
          <w:rFonts w:hint="eastAsia" w:ascii="宋体" w:hAnsi="宋体" w:eastAsia="宋体"/>
          <w:color w:val="auto"/>
          <w:sz w:val="21"/>
          <w:szCs w:val="21"/>
        </w:rPr>
        <w:t>或</w:t>
      </w:r>
      <w:r>
        <w:rPr>
          <w:rFonts w:ascii="宋体" w:hAnsi="宋体" w:eastAsia="宋体"/>
          <w:color w:val="auto"/>
          <w:sz w:val="21"/>
          <w:szCs w:val="21"/>
        </w:rPr>
        <w:t>修改等在同一内容的表述上不一致时，以最后发出的书面文件</w:t>
      </w:r>
      <w:r>
        <w:rPr>
          <w:rFonts w:hint="eastAsia" w:ascii="宋体" w:hAnsi="宋体" w:eastAsia="宋体"/>
          <w:color w:val="auto"/>
          <w:sz w:val="21"/>
          <w:szCs w:val="21"/>
        </w:rPr>
        <w:t>及公告</w:t>
      </w:r>
      <w:r>
        <w:rPr>
          <w:rFonts w:ascii="宋体" w:hAnsi="宋体" w:eastAsia="宋体"/>
          <w:color w:val="auto"/>
          <w:sz w:val="21"/>
          <w:szCs w:val="21"/>
        </w:rPr>
        <w:t>为准。</w:t>
      </w:r>
    </w:p>
    <w:p>
      <w:pPr>
        <w:widowControl w:val="0"/>
        <w:numPr>
          <w:ilvl w:val="1"/>
          <w:numId w:val="2"/>
        </w:numPr>
        <w:adjustRightInd/>
        <w:snapToGrid/>
        <w:spacing w:after="0" w:line="360" w:lineRule="exact"/>
        <w:jc w:val="both"/>
        <w:rPr>
          <w:rFonts w:ascii="宋体" w:hAnsi="宋体" w:eastAsia="宋体"/>
          <w:b/>
          <w:bCs/>
          <w:color w:val="auto"/>
          <w:sz w:val="21"/>
          <w:szCs w:val="21"/>
        </w:rPr>
      </w:pPr>
      <w:r>
        <w:rPr>
          <w:rFonts w:hint="eastAsia" w:ascii="宋体" w:hAnsi="宋体" w:eastAsia="宋体"/>
          <w:b/>
          <w:bCs/>
          <w:color w:val="auto"/>
          <w:sz w:val="21"/>
          <w:szCs w:val="21"/>
        </w:rPr>
        <w:t>招标期间，投标人有义务上网查看，公告一经上网发布，即视为送达。因投标人未及时上网查看而造成的所有后果，由投标人自行承担。</w:t>
      </w:r>
    </w:p>
    <w:p>
      <w:pPr>
        <w:widowControl w:val="0"/>
        <w:adjustRightInd/>
        <w:snapToGrid/>
        <w:spacing w:after="0" w:line="360" w:lineRule="exact"/>
        <w:ind w:left="567"/>
        <w:jc w:val="both"/>
        <w:rPr>
          <w:rFonts w:ascii="宋体" w:hAnsi="宋体" w:eastAsia="宋体"/>
          <w:color w:val="auto"/>
          <w:sz w:val="21"/>
          <w:szCs w:val="21"/>
        </w:rPr>
      </w:pPr>
    </w:p>
    <w:p>
      <w:pPr>
        <w:pStyle w:val="4"/>
        <w:numPr>
          <w:ilvl w:val="0"/>
          <w:numId w:val="1"/>
        </w:numPr>
        <w:spacing w:before="0" w:after="0" w:line="480" w:lineRule="auto"/>
        <w:jc w:val="center"/>
        <w:rPr>
          <w:rFonts w:ascii="宋体" w:hAnsi="宋体" w:eastAsia="宋体"/>
          <w:color w:val="auto"/>
        </w:rPr>
      </w:pPr>
      <w:bookmarkStart w:id="30" w:name="_Toc8709"/>
      <w:r>
        <w:rPr>
          <w:rFonts w:hint="eastAsia" w:ascii="宋体" w:hAnsi="宋体" w:eastAsia="宋体"/>
          <w:color w:val="auto"/>
        </w:rPr>
        <w:t>投标文件的编制</w:t>
      </w:r>
      <w:bookmarkEnd w:id="30"/>
    </w:p>
    <w:p>
      <w:pPr>
        <w:pStyle w:val="5"/>
        <w:widowControl w:val="0"/>
        <w:overflowPunct w:val="0"/>
        <w:spacing w:before="0" w:after="0" w:line="240" w:lineRule="auto"/>
        <w:rPr>
          <w:rFonts w:ascii="宋体" w:hAnsi="宋体" w:eastAsia="宋体"/>
          <w:color w:val="auto"/>
          <w:sz w:val="21"/>
          <w:szCs w:val="21"/>
        </w:rPr>
      </w:pPr>
      <w:bookmarkStart w:id="31" w:name="_Toc30245"/>
      <w:r>
        <w:rPr>
          <w:rFonts w:hint="eastAsia" w:ascii="宋体" w:hAnsi="宋体" w:eastAsia="宋体"/>
          <w:color w:val="auto"/>
          <w:sz w:val="21"/>
          <w:szCs w:val="21"/>
        </w:rPr>
        <w:t>10.投标文件的语言及度量衡单位</w:t>
      </w:r>
      <w:bookmarkEnd w:id="31"/>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除非招标文件在技术规格中另有规定，投标人在投标文件中及其与采购代理机构和采购人所有往来文件中的所有</w:t>
      </w:r>
      <w:r>
        <w:rPr>
          <w:rFonts w:ascii="宋体" w:hAnsi="宋体" w:eastAsia="宋体"/>
          <w:color w:val="auto"/>
          <w:sz w:val="21"/>
          <w:szCs w:val="21"/>
        </w:rPr>
        <w:t>计量单位</w:t>
      </w:r>
      <w:r>
        <w:rPr>
          <w:rFonts w:hint="eastAsia" w:ascii="宋体" w:hAnsi="宋体" w:eastAsia="宋体"/>
          <w:color w:val="auto"/>
          <w:sz w:val="21"/>
          <w:szCs w:val="21"/>
        </w:rPr>
        <w:t>均应采用中华人民共和国法定计量单位</w:t>
      </w:r>
      <w:r>
        <w:rPr>
          <w:rFonts w:ascii="宋体" w:hAnsi="宋体" w:eastAsia="宋体"/>
          <w:color w:val="auto"/>
          <w:sz w:val="21"/>
          <w:szCs w:val="21"/>
        </w:rPr>
        <w:t>。</w:t>
      </w:r>
    </w:p>
    <w:p>
      <w:pPr>
        <w:widowControl w:val="0"/>
        <w:adjustRightInd/>
        <w:snapToGrid/>
        <w:spacing w:after="0" w:line="360" w:lineRule="exact"/>
        <w:ind w:left="567"/>
        <w:jc w:val="both"/>
        <w:rPr>
          <w:rFonts w:ascii="宋体" w:hAnsi="宋体" w:eastAsia="宋体"/>
          <w:color w:val="auto"/>
          <w:sz w:val="21"/>
          <w:szCs w:val="21"/>
        </w:rPr>
      </w:pPr>
    </w:p>
    <w:p>
      <w:pPr>
        <w:pStyle w:val="5"/>
        <w:widowControl w:val="0"/>
        <w:overflowPunct w:val="0"/>
        <w:spacing w:before="0" w:after="0" w:line="240" w:lineRule="auto"/>
        <w:rPr>
          <w:rFonts w:ascii="宋体" w:hAnsi="宋体" w:eastAsia="宋体"/>
          <w:color w:val="auto"/>
          <w:sz w:val="21"/>
          <w:szCs w:val="21"/>
        </w:rPr>
      </w:pPr>
      <w:bookmarkStart w:id="32" w:name="_Toc307934854"/>
      <w:bookmarkStart w:id="33" w:name="_Toc303084256"/>
      <w:bookmarkStart w:id="34" w:name="_Toc19904"/>
      <w:bookmarkStart w:id="35" w:name="_Toc382049103"/>
      <w:bookmarkStart w:id="36" w:name="_Toc28866"/>
      <w:r>
        <w:rPr>
          <w:rFonts w:hint="eastAsia" w:ascii="宋体" w:hAnsi="宋体" w:eastAsia="宋体"/>
          <w:color w:val="auto"/>
          <w:sz w:val="21"/>
          <w:szCs w:val="21"/>
        </w:rPr>
        <w:t>11.</w:t>
      </w:r>
      <w:r>
        <w:rPr>
          <w:rFonts w:ascii="宋体" w:hAnsi="宋体" w:eastAsia="宋体"/>
          <w:color w:val="auto"/>
          <w:sz w:val="21"/>
          <w:szCs w:val="21"/>
        </w:rPr>
        <w:t>投标文件的组成</w:t>
      </w:r>
      <w:bookmarkEnd w:id="32"/>
      <w:bookmarkEnd w:id="33"/>
      <w:bookmarkEnd w:id="34"/>
      <w:bookmarkEnd w:id="35"/>
      <w:bookmarkEnd w:id="36"/>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包括但不限于招标文件附件格式中要求提供的表格。</w:t>
      </w:r>
    </w:p>
    <w:p>
      <w:pPr>
        <w:widowControl w:val="0"/>
        <w:numPr>
          <w:ilvl w:val="1"/>
          <w:numId w:val="2"/>
        </w:numPr>
        <w:adjustRightInd/>
        <w:snapToGrid/>
        <w:spacing w:after="0" w:line="360" w:lineRule="exact"/>
        <w:jc w:val="both"/>
        <w:rPr>
          <w:color w:val="auto"/>
        </w:rPr>
      </w:pPr>
      <w:r>
        <w:rPr>
          <w:rFonts w:hint="eastAsia" w:ascii="宋体" w:hAnsi="宋体" w:eastAsia="宋体"/>
          <w:color w:val="auto"/>
          <w:sz w:val="21"/>
          <w:szCs w:val="21"/>
        </w:rPr>
        <w:t>上述文件须按顺序装订成册，并编制投标文件目录。除上述文件资料外投标人还须按投标人须知的要求制作“开标文件”。“开标文件”作为投标文件的一部分，但须单独密封。</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37" w:name="_Toc7724"/>
      <w:r>
        <w:rPr>
          <w:rFonts w:hint="eastAsia" w:ascii="宋体" w:hAnsi="宋体" w:eastAsia="宋体"/>
          <w:color w:val="auto"/>
          <w:sz w:val="21"/>
          <w:szCs w:val="21"/>
        </w:rPr>
        <w:t>12.投标文件编制</w:t>
      </w:r>
      <w:bookmarkEnd w:id="37"/>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bookmarkStart w:id="38" w:name="_Toc303084258"/>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投标人应按招标文件的规定以及附件要求的内容和格式完整地填写</w:t>
      </w:r>
      <w:r>
        <w:rPr>
          <w:rFonts w:ascii="宋体" w:hAnsi="宋体" w:eastAsia="宋体"/>
          <w:color w:val="auto"/>
          <w:sz w:val="21"/>
          <w:szCs w:val="21"/>
        </w:rPr>
        <w:t>（表格可以按同样格式扩展）</w:t>
      </w:r>
      <w:r>
        <w:rPr>
          <w:rFonts w:hint="eastAsia" w:ascii="宋体" w:hAnsi="宋体" w:eastAsia="宋体"/>
          <w:color w:val="auto"/>
          <w:sz w:val="21"/>
          <w:szCs w:val="21"/>
        </w:rPr>
        <w:t>和提供资料，投标人必须对投标文件所提供的全部材料的真实性承担法律责任，并无条件接受采购人或采购代理机构对其中任何资料进行核实的要求。</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因投标文件编制存在歧义对投标人产生负面影响的，投标人自行承担后果。</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投标单位名称与投标人公章不一致，若投标单位名称已进行变更，应在投标文件中提供相应的证明材料并加盖公章，否则投标文件无效。</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投标文件密封、标记及内容与本项目采购信息不符，导致无法分辨所投项目为本项目的，投标文件无效。</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投标人须客观撰写投标人简介（格式自理，并提供相关证明）以及所投的产品或服务说明。</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投标文件若出现以下内容，经评标委员会认定有可能间接影响评审秩序，作废标处理。</w:t>
      </w:r>
    </w:p>
    <w:p>
      <w:pPr>
        <w:pStyle w:val="25"/>
        <w:widowControl w:val="0"/>
        <w:numPr>
          <w:ilvl w:val="0"/>
          <w:numId w:val="3"/>
        </w:numPr>
        <w:adjustRightInd/>
        <w:snapToGrid/>
        <w:spacing w:after="0" w:line="360" w:lineRule="exact"/>
        <w:ind w:firstLineChars="0"/>
        <w:jc w:val="both"/>
        <w:rPr>
          <w:rFonts w:ascii="宋体" w:hAnsi="宋体" w:eastAsia="宋体"/>
          <w:color w:val="auto"/>
          <w:sz w:val="21"/>
          <w:szCs w:val="21"/>
        </w:rPr>
      </w:pPr>
      <w:r>
        <w:rPr>
          <w:rFonts w:hint="eastAsia" w:ascii="宋体" w:hAnsi="宋体" w:eastAsia="宋体"/>
          <w:color w:val="auto"/>
          <w:sz w:val="21"/>
          <w:szCs w:val="21"/>
        </w:rPr>
        <w:t>投标文件内出现无官方证明文件的行业地域排名或</w:t>
      </w:r>
      <w:r>
        <w:rPr>
          <w:rFonts w:ascii="宋体" w:hAnsi="宋体" w:eastAsia="宋体"/>
          <w:color w:val="auto"/>
          <w:sz w:val="21"/>
          <w:szCs w:val="21"/>
        </w:rPr>
        <w:t>使用“国家级”、“最高级”、“最佳”等用语</w:t>
      </w:r>
      <w:r>
        <w:rPr>
          <w:rFonts w:hint="eastAsia" w:ascii="宋体" w:hAnsi="宋体" w:eastAsia="宋体"/>
          <w:color w:val="auto"/>
          <w:sz w:val="21"/>
          <w:szCs w:val="21"/>
        </w:rPr>
        <w:t>字眼的。</w:t>
      </w:r>
    </w:p>
    <w:p>
      <w:pPr>
        <w:pStyle w:val="25"/>
        <w:widowControl w:val="0"/>
        <w:numPr>
          <w:ilvl w:val="0"/>
          <w:numId w:val="3"/>
        </w:numPr>
        <w:adjustRightInd/>
        <w:snapToGrid/>
        <w:spacing w:after="0" w:line="360" w:lineRule="exact"/>
        <w:ind w:firstLineChars="0"/>
        <w:jc w:val="both"/>
        <w:rPr>
          <w:rFonts w:ascii="宋体" w:hAnsi="宋体" w:eastAsia="宋体"/>
          <w:color w:val="auto"/>
          <w:sz w:val="21"/>
          <w:szCs w:val="21"/>
        </w:rPr>
      </w:pPr>
      <w:r>
        <w:rPr>
          <w:rFonts w:hint="eastAsia" w:ascii="宋体" w:hAnsi="宋体" w:eastAsia="宋体"/>
          <w:color w:val="auto"/>
          <w:sz w:val="21"/>
          <w:szCs w:val="21"/>
        </w:rPr>
        <w:t>投标文件内出现恶意诋毁、</w:t>
      </w:r>
      <w:r>
        <w:rPr>
          <w:rFonts w:ascii="宋体" w:hAnsi="宋体" w:eastAsia="宋体"/>
          <w:color w:val="auto"/>
          <w:sz w:val="21"/>
          <w:szCs w:val="21"/>
        </w:rPr>
        <w:t>贬低其他生产经营者的商品或者服务</w:t>
      </w:r>
      <w:r>
        <w:rPr>
          <w:rFonts w:hint="eastAsia" w:ascii="宋体" w:hAnsi="宋体" w:eastAsia="宋体"/>
          <w:color w:val="auto"/>
          <w:sz w:val="21"/>
          <w:szCs w:val="21"/>
        </w:rPr>
        <w:t>的内容。</w:t>
      </w:r>
    </w:p>
    <w:bookmarkEnd w:id="38"/>
    <w:p>
      <w:pPr>
        <w:rPr>
          <w:color w:val="auto"/>
        </w:rPr>
      </w:pPr>
    </w:p>
    <w:p>
      <w:pPr>
        <w:pStyle w:val="5"/>
        <w:widowControl w:val="0"/>
        <w:overflowPunct w:val="0"/>
        <w:spacing w:before="0" w:after="0" w:line="240" w:lineRule="auto"/>
        <w:rPr>
          <w:rFonts w:ascii="宋体" w:hAnsi="宋体" w:eastAsia="宋体"/>
          <w:color w:val="auto"/>
          <w:sz w:val="21"/>
          <w:szCs w:val="21"/>
        </w:rPr>
      </w:pPr>
      <w:bookmarkStart w:id="39" w:name="_Toc28060"/>
      <w:r>
        <w:rPr>
          <w:rFonts w:hint="eastAsia" w:ascii="宋体" w:hAnsi="宋体" w:eastAsia="宋体"/>
          <w:color w:val="auto"/>
          <w:sz w:val="21"/>
          <w:szCs w:val="21"/>
        </w:rPr>
        <w:t>13.投标报价说明</w:t>
      </w:r>
      <w:bookmarkEnd w:id="39"/>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本次招标，投标人应按用户需求中的要求进行投标报价，少报无效。</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投标人所提供的货物或服务均以人民币</w:t>
      </w:r>
      <w:r>
        <w:rPr>
          <w:rFonts w:hint="eastAsia" w:ascii="宋体" w:hAnsi="宋体" w:eastAsia="宋体"/>
          <w:color w:val="auto"/>
          <w:sz w:val="21"/>
          <w:szCs w:val="21"/>
          <w:lang w:eastAsia="zh-CN"/>
        </w:rPr>
        <w:t>（或相关费率）</w:t>
      </w:r>
      <w:r>
        <w:rPr>
          <w:rFonts w:hint="eastAsia" w:ascii="宋体" w:hAnsi="宋体" w:eastAsia="宋体"/>
          <w:color w:val="auto"/>
          <w:sz w:val="21"/>
          <w:szCs w:val="21"/>
        </w:rPr>
        <w:t>报价。</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投标报价应包含完成本次招标所有服务内容的费用，包含各种税务费及合同实施过程中的全部费用和售后服务费等。</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中标后开出的所有发票必须与中标人的名称一致。</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40" w:name="_Toc10722"/>
      <w:r>
        <w:rPr>
          <w:rFonts w:hint="eastAsia" w:ascii="宋体" w:hAnsi="宋体" w:eastAsia="宋体"/>
          <w:color w:val="auto"/>
          <w:sz w:val="21"/>
          <w:szCs w:val="21"/>
        </w:rPr>
        <w:t>14.投标人所提供的服务或货物的证明文件</w:t>
      </w:r>
      <w:bookmarkEnd w:id="40"/>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bookmarkStart w:id="41" w:name="_Hlt107925638"/>
      <w:bookmarkEnd w:id="41"/>
      <w:bookmarkStart w:id="42" w:name="_Hlt107925668"/>
      <w:bookmarkEnd w:id="42"/>
      <w:r>
        <w:rPr>
          <w:rFonts w:hint="eastAsia" w:ascii="宋体" w:hAnsi="宋体" w:eastAsia="宋体"/>
          <w:color w:val="auto"/>
          <w:sz w:val="21"/>
          <w:szCs w:val="21"/>
        </w:rPr>
        <w:t>证明服务或货物的文件，它可以是文字资料、图纸和数据包括但不限于：服务主要内容、标准、质量、人员资质、计划安排、报告审核等的详细说明；对招标文件第</w:t>
      </w:r>
      <w:r>
        <w:rPr>
          <w:rFonts w:hint="eastAsia" w:ascii="宋体" w:hAnsi="宋体" w:eastAsia="宋体"/>
          <w:color w:val="auto"/>
          <w:sz w:val="21"/>
          <w:szCs w:val="21"/>
          <w:lang w:eastAsia="zh-CN"/>
        </w:rPr>
        <w:t>三</w:t>
      </w:r>
      <w:r>
        <w:rPr>
          <w:rFonts w:hint="eastAsia" w:ascii="宋体" w:hAnsi="宋体" w:eastAsia="宋体"/>
          <w:color w:val="auto"/>
          <w:sz w:val="21"/>
          <w:szCs w:val="21"/>
        </w:rPr>
        <w:t>部分《用户需求书》中规定的要求进行详细应答和说明。</w:t>
      </w:r>
    </w:p>
    <w:p>
      <w:pPr>
        <w:pStyle w:val="25"/>
        <w:widowControl w:val="0"/>
        <w:adjustRightInd/>
        <w:snapToGrid/>
        <w:spacing w:after="0" w:line="360" w:lineRule="exact"/>
        <w:ind w:left="425" w:firstLine="0" w:firstLineChars="0"/>
        <w:jc w:val="both"/>
        <w:rPr>
          <w:color w:val="auto"/>
        </w:rPr>
      </w:pPr>
    </w:p>
    <w:p>
      <w:pPr>
        <w:pStyle w:val="5"/>
        <w:widowControl w:val="0"/>
        <w:overflowPunct w:val="0"/>
        <w:spacing w:before="0" w:after="0" w:line="240" w:lineRule="auto"/>
        <w:rPr>
          <w:rFonts w:ascii="宋体" w:hAnsi="宋体" w:eastAsia="宋体"/>
          <w:color w:val="auto"/>
          <w:sz w:val="21"/>
          <w:szCs w:val="21"/>
        </w:rPr>
      </w:pPr>
      <w:bookmarkStart w:id="43" w:name="_Toc28478"/>
      <w:r>
        <w:rPr>
          <w:rFonts w:hint="eastAsia" w:ascii="宋体" w:hAnsi="宋体" w:eastAsia="宋体"/>
          <w:color w:val="auto"/>
          <w:sz w:val="21"/>
          <w:szCs w:val="21"/>
        </w:rPr>
        <w:t>15.★投标有效期</w:t>
      </w:r>
      <w:bookmarkEnd w:id="43"/>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投标文件应根据投标人须知的规定在投标截止日后的90天内保持有效。</w:t>
      </w:r>
    </w:p>
    <w:p>
      <w:pPr>
        <w:widowControl w:val="0"/>
        <w:adjustRightInd/>
        <w:snapToGrid/>
        <w:spacing w:after="0" w:line="360" w:lineRule="exact"/>
        <w:ind w:left="567"/>
        <w:jc w:val="both"/>
        <w:rPr>
          <w:color w:val="auto"/>
        </w:rPr>
      </w:pPr>
    </w:p>
    <w:p>
      <w:pPr>
        <w:pStyle w:val="5"/>
        <w:widowControl w:val="0"/>
        <w:overflowPunct w:val="0"/>
        <w:spacing w:before="0" w:after="0" w:line="240" w:lineRule="auto"/>
        <w:rPr>
          <w:rFonts w:ascii="宋体" w:hAnsi="宋体" w:eastAsia="宋体"/>
          <w:color w:val="auto"/>
          <w:sz w:val="21"/>
          <w:szCs w:val="21"/>
        </w:rPr>
      </w:pPr>
      <w:bookmarkStart w:id="44" w:name="_Toc718"/>
      <w:r>
        <w:rPr>
          <w:rFonts w:hint="eastAsia" w:ascii="宋体" w:hAnsi="宋体" w:eastAsia="宋体"/>
          <w:color w:val="auto"/>
          <w:sz w:val="21"/>
          <w:szCs w:val="21"/>
        </w:rPr>
        <w:t>16.★投标保证金</w:t>
      </w:r>
      <w:bookmarkEnd w:id="44"/>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bookmarkStart w:id="45" w:name="_Ref179619405"/>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投标人应按投标资料表中规定数额及法律规定的时间按相应包号保证金金额要求一次性提交投标保证金，以多次汇入达到招标文件要求金额的投标保证金无效。</w:t>
      </w:r>
      <w:bookmarkEnd w:id="45"/>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投标保证金金额与招标文件要求金额保持一致（详见投标资料表）。</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投标保证金有效期与投标有效期保持一致。</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投标人应按要求提交投标保证金，投标人必须采用银行转账、电汇或担保函形式一次性缴交招标文件规定数额的投标保证金，投标人与交款人名称必须一致，非投标人缴纳的投标保证金无效。</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采用银行转账、电汇方式提交的,付至采购代理机构指定账户上。 (详见投标人资料表)</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担保。是指由担保机构为供应商交纳投标保证金向采购人或者采购代理机构提供的保证担保。供应商在投标有效期内撤回投标文件或中标后不签订采购合同的，由担保机构按照担保函的约定履行支付投标保证金的责任。</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采用担保函提交的，应符合下列规定：</w:t>
      </w:r>
    </w:p>
    <w:p>
      <w:pPr>
        <w:spacing w:after="0"/>
        <w:ind w:firstLine="422" w:firstLineChars="200"/>
        <w:rPr>
          <w:rFonts w:ascii="宋体" w:hAnsi="宋体" w:eastAsia="宋体"/>
          <w:b/>
          <w:color w:val="auto"/>
          <w:sz w:val="21"/>
          <w:szCs w:val="21"/>
        </w:rPr>
      </w:pPr>
      <w:r>
        <w:rPr>
          <w:rFonts w:hint="eastAsia" w:ascii="宋体" w:hAnsi="宋体" w:eastAsia="宋体"/>
          <w:b/>
          <w:color w:val="auto"/>
          <w:sz w:val="21"/>
          <w:szCs w:val="21"/>
        </w:rPr>
        <w:t>①投标担保函有效期应与投标有效期一致；</w:t>
      </w:r>
    </w:p>
    <w:p>
      <w:pPr>
        <w:spacing w:after="0"/>
        <w:ind w:firstLine="422" w:firstLineChars="200"/>
        <w:rPr>
          <w:rFonts w:ascii="宋体" w:hAnsi="宋体" w:eastAsia="宋体"/>
          <w:b/>
          <w:color w:val="auto"/>
          <w:sz w:val="21"/>
          <w:szCs w:val="21"/>
        </w:rPr>
      </w:pPr>
      <w:r>
        <w:rPr>
          <w:rFonts w:hint="eastAsia" w:ascii="宋体" w:hAnsi="宋体" w:eastAsia="宋体"/>
          <w:b/>
          <w:color w:val="auto"/>
          <w:sz w:val="21"/>
          <w:szCs w:val="21"/>
        </w:rPr>
        <w:t>②投标担保金额应与本项目的投标保证金一致；</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保证金不接受现金方式（包括以存现方式）提交，未按要求提交投标保证金的将导致废标。</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未中标的投标人的保证金应当在中标通知书发出后5个工作日内退还，中标投标人的保证金应当在采购合同签订后5个工作日内退还。</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为方便退还未中标的投保人的保证金，投标人应制作《投标保证金汇入情况说明》随开标文件一并递交。</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有下列情形之一的，投标保证金将不予退还：</w:t>
      </w: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（1）投标人在提交响应文件截止时间后撤回响应文件的；</w:t>
      </w: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（2）投标人在响应文件中提供虚假材料的；</w:t>
      </w: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（3）除因不可抗力或谈判文件、询价通知书认可的情形以外，中标单位不与采购人签订合同的；</w:t>
      </w: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（4）投标人与采购人、其他供应商或者采购代理机构恶意串通的；</w:t>
      </w:r>
    </w:p>
    <w:p>
      <w:pPr>
        <w:widowControl w:val="0"/>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（5）</w:t>
      </w:r>
      <w:r>
        <w:rPr>
          <w:rFonts w:hint="eastAsia" w:ascii="宋体" w:hAnsi="宋体" w:eastAsia="宋体"/>
          <w:color w:val="auto"/>
          <w:sz w:val="21"/>
          <w:szCs w:val="21"/>
          <w:lang w:eastAsia="zh-CN"/>
        </w:rPr>
        <w:t>招标文件</w:t>
      </w:r>
      <w:r>
        <w:rPr>
          <w:rFonts w:hint="eastAsia" w:ascii="宋体" w:hAnsi="宋体" w:eastAsia="宋体"/>
          <w:color w:val="auto"/>
          <w:sz w:val="21"/>
          <w:szCs w:val="21"/>
        </w:rPr>
        <w:t>规定的其他情形。</w:t>
      </w:r>
      <w:r>
        <w:rPr>
          <w:rFonts w:ascii="宋体" w:hAnsi="宋体" w:eastAsia="宋体"/>
          <w:color w:val="auto"/>
          <w:sz w:val="21"/>
          <w:szCs w:val="21"/>
        </w:rPr>
        <w:t xml:space="preserve"> </w:t>
      </w:r>
    </w:p>
    <w:p>
      <w:pPr>
        <w:rPr>
          <w:color w:val="auto"/>
        </w:rPr>
      </w:pPr>
    </w:p>
    <w:p>
      <w:pPr>
        <w:pStyle w:val="4"/>
        <w:numPr>
          <w:ilvl w:val="0"/>
          <w:numId w:val="1"/>
        </w:numPr>
        <w:spacing w:before="0" w:after="0" w:line="480" w:lineRule="auto"/>
        <w:jc w:val="center"/>
        <w:rPr>
          <w:rFonts w:ascii="宋体" w:hAnsi="宋体" w:eastAsia="宋体"/>
          <w:color w:val="auto"/>
        </w:rPr>
      </w:pPr>
      <w:bookmarkStart w:id="46" w:name="_Toc26276"/>
      <w:r>
        <w:rPr>
          <w:rFonts w:hint="eastAsia" w:ascii="宋体" w:hAnsi="宋体" w:eastAsia="宋体"/>
          <w:color w:val="auto"/>
        </w:rPr>
        <w:t>投标文件的递交</w:t>
      </w:r>
      <w:bookmarkEnd w:id="46"/>
    </w:p>
    <w:p>
      <w:pPr>
        <w:pStyle w:val="5"/>
        <w:widowControl w:val="0"/>
        <w:overflowPunct w:val="0"/>
        <w:spacing w:before="0" w:after="0" w:line="240" w:lineRule="auto"/>
        <w:rPr>
          <w:rFonts w:ascii="宋体" w:hAnsi="宋体" w:eastAsia="宋体"/>
          <w:color w:val="auto"/>
          <w:sz w:val="21"/>
          <w:szCs w:val="21"/>
        </w:rPr>
      </w:pPr>
      <w:bookmarkStart w:id="47" w:name="_Toc17218"/>
      <w:bookmarkStart w:id="48" w:name="_Toc382049111"/>
      <w:bookmarkStart w:id="49" w:name="_Toc303084264"/>
      <w:bookmarkStart w:id="50" w:name="_Toc24997"/>
      <w:r>
        <w:rPr>
          <w:rFonts w:hint="eastAsia" w:ascii="宋体" w:hAnsi="宋体" w:eastAsia="宋体"/>
          <w:color w:val="auto"/>
          <w:sz w:val="21"/>
          <w:szCs w:val="21"/>
        </w:rPr>
        <w:t>17.</w:t>
      </w:r>
      <w:r>
        <w:rPr>
          <w:rFonts w:ascii="宋体" w:hAnsi="宋体" w:eastAsia="宋体"/>
          <w:color w:val="auto"/>
          <w:sz w:val="21"/>
          <w:szCs w:val="21"/>
        </w:rPr>
        <w:t>投标文件的</w:t>
      </w:r>
      <w:r>
        <w:rPr>
          <w:rFonts w:hint="eastAsia" w:ascii="宋体" w:hAnsi="宋体" w:eastAsia="宋体"/>
          <w:color w:val="auto"/>
          <w:sz w:val="21"/>
          <w:szCs w:val="21"/>
        </w:rPr>
        <w:t>装订，签署，</w:t>
      </w:r>
      <w:r>
        <w:rPr>
          <w:rFonts w:ascii="宋体" w:hAnsi="宋体" w:eastAsia="宋体"/>
          <w:color w:val="auto"/>
          <w:sz w:val="21"/>
          <w:szCs w:val="21"/>
        </w:rPr>
        <w:t>密封和标记</w:t>
      </w:r>
      <w:bookmarkEnd w:id="47"/>
      <w:bookmarkEnd w:id="48"/>
      <w:bookmarkEnd w:id="49"/>
      <w:bookmarkEnd w:id="50"/>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投标人应当对投标文件进行装订，对未经装订的投标文件可能发生的文件缺</w:t>
      </w:r>
      <w:r>
        <w:rPr>
          <w:rFonts w:hint="eastAsia" w:ascii="宋体" w:hAnsi="宋体" w:eastAsia="宋体"/>
          <w:color w:val="auto"/>
          <w:sz w:val="21"/>
          <w:szCs w:val="21"/>
          <w:lang w:eastAsia="zh-CN"/>
        </w:rPr>
        <w:t>损</w:t>
      </w:r>
      <w:r>
        <w:rPr>
          <w:rFonts w:ascii="宋体" w:hAnsi="宋体" w:eastAsia="宋体"/>
          <w:color w:val="auto"/>
          <w:sz w:val="21"/>
          <w:szCs w:val="21"/>
        </w:rPr>
        <w:t>，由此产生的后果由投标人承担</w:t>
      </w:r>
      <w:r>
        <w:rPr>
          <w:rFonts w:hint="eastAsia" w:ascii="宋体" w:hAnsi="宋体" w:eastAsia="宋体"/>
          <w:color w:val="auto"/>
          <w:sz w:val="21"/>
          <w:szCs w:val="21"/>
          <w:lang w:eastAsia="zh-CN"/>
        </w:rPr>
        <w:t>；投标文件未装订成册，投标文件无效</w:t>
      </w:r>
      <w:r>
        <w:rPr>
          <w:rFonts w:ascii="宋体" w:hAnsi="宋体" w:eastAsia="宋体"/>
          <w:color w:val="auto"/>
          <w:sz w:val="21"/>
          <w:szCs w:val="21"/>
        </w:rPr>
        <w:t>。</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投标文件</w:t>
      </w:r>
      <w:r>
        <w:rPr>
          <w:rFonts w:hint="eastAsia" w:ascii="宋体" w:hAnsi="宋体" w:eastAsia="宋体"/>
          <w:color w:val="auto"/>
          <w:sz w:val="21"/>
          <w:szCs w:val="21"/>
        </w:rPr>
        <w:t>正本均须用不褪色墨水书写或打印。投标文件的副本可采用投标文件的正本复印件，每套</w:t>
      </w:r>
      <w:r>
        <w:rPr>
          <w:rFonts w:ascii="宋体" w:hAnsi="宋体" w:eastAsia="宋体"/>
          <w:color w:val="auto"/>
          <w:sz w:val="21"/>
          <w:szCs w:val="21"/>
        </w:rPr>
        <w:t>投标文件</w:t>
      </w:r>
      <w:r>
        <w:rPr>
          <w:rFonts w:hint="eastAsia" w:ascii="宋体" w:hAnsi="宋体" w:eastAsia="宋体"/>
          <w:color w:val="auto"/>
          <w:sz w:val="21"/>
          <w:szCs w:val="21"/>
        </w:rPr>
        <w:t>应当标</w:t>
      </w:r>
      <w:r>
        <w:rPr>
          <w:rFonts w:ascii="宋体" w:hAnsi="宋体" w:eastAsia="宋体"/>
          <w:color w:val="auto"/>
          <w:sz w:val="21"/>
          <w:szCs w:val="21"/>
        </w:rPr>
        <w:t>明“正本”</w:t>
      </w:r>
      <w:r>
        <w:rPr>
          <w:rFonts w:hint="eastAsia" w:ascii="宋体" w:hAnsi="宋体" w:eastAsia="宋体"/>
          <w:color w:val="auto"/>
          <w:sz w:val="21"/>
          <w:szCs w:val="21"/>
        </w:rPr>
        <w:t>、</w:t>
      </w:r>
      <w:r>
        <w:rPr>
          <w:rFonts w:ascii="宋体" w:hAnsi="宋体" w:eastAsia="宋体"/>
          <w:color w:val="auto"/>
          <w:sz w:val="21"/>
          <w:szCs w:val="21"/>
        </w:rPr>
        <w:t>“副本”</w:t>
      </w:r>
      <w:r>
        <w:rPr>
          <w:rFonts w:hint="eastAsia" w:ascii="宋体" w:hAnsi="宋体" w:eastAsia="宋体"/>
          <w:color w:val="auto"/>
          <w:sz w:val="21"/>
          <w:szCs w:val="21"/>
        </w:rPr>
        <w:t>的字样</w:t>
      </w:r>
      <w:r>
        <w:rPr>
          <w:rFonts w:ascii="宋体" w:hAnsi="宋体" w:eastAsia="宋体"/>
          <w:color w:val="auto"/>
          <w:sz w:val="21"/>
          <w:szCs w:val="21"/>
        </w:rPr>
        <w:t>。</w:t>
      </w:r>
      <w:r>
        <w:rPr>
          <w:rFonts w:hint="eastAsia" w:ascii="宋体" w:hAnsi="宋体" w:eastAsia="宋体"/>
          <w:color w:val="auto"/>
          <w:sz w:val="21"/>
          <w:szCs w:val="21"/>
        </w:rPr>
        <w:t>投标文件的【正本】及所有【副本】的封面及骑缝均须加盖投标人公章（文件每页盖章等同于盖骑缝章）。若</w:t>
      </w:r>
      <w:r>
        <w:rPr>
          <w:rFonts w:ascii="宋体" w:hAnsi="宋体" w:eastAsia="宋体"/>
          <w:color w:val="auto"/>
          <w:sz w:val="21"/>
          <w:szCs w:val="21"/>
        </w:rPr>
        <w:t>正本</w:t>
      </w:r>
      <w:r>
        <w:rPr>
          <w:rFonts w:hint="eastAsia" w:ascii="宋体" w:hAnsi="宋体" w:eastAsia="宋体"/>
          <w:color w:val="auto"/>
          <w:sz w:val="21"/>
          <w:szCs w:val="21"/>
        </w:rPr>
        <w:t>与</w:t>
      </w:r>
      <w:r>
        <w:rPr>
          <w:rFonts w:ascii="宋体" w:hAnsi="宋体" w:eastAsia="宋体"/>
          <w:color w:val="auto"/>
          <w:sz w:val="21"/>
          <w:szCs w:val="21"/>
        </w:rPr>
        <w:t>副本</w:t>
      </w:r>
      <w:r>
        <w:rPr>
          <w:rFonts w:hint="eastAsia" w:ascii="宋体" w:hAnsi="宋体" w:eastAsia="宋体"/>
          <w:color w:val="auto"/>
          <w:sz w:val="21"/>
          <w:szCs w:val="21"/>
        </w:rPr>
        <w:t>不符，以</w:t>
      </w:r>
      <w:r>
        <w:rPr>
          <w:rFonts w:ascii="宋体" w:hAnsi="宋体" w:eastAsia="宋体"/>
          <w:color w:val="auto"/>
          <w:sz w:val="21"/>
          <w:szCs w:val="21"/>
        </w:rPr>
        <w:t>正本为准。</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联合体投标文件的【正本】及【副本】的封面及骑缝均须加盖所有联合体组成成员的公章。（文件每页盖章等同于盖骑缝章）</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电子文件内容包括：由投标人自行制作的与正本文件一致的所有文件。电子文件</w:t>
      </w:r>
      <w:r>
        <w:rPr>
          <w:rFonts w:hint="eastAsia" w:ascii="宋体" w:hAnsi="宋体" w:eastAsia="宋体"/>
          <w:color w:val="auto"/>
          <w:sz w:val="21"/>
          <w:szCs w:val="21"/>
        </w:rPr>
        <w:t>由</w:t>
      </w:r>
      <w:r>
        <w:rPr>
          <w:rFonts w:ascii="宋体" w:hAnsi="宋体" w:eastAsia="宋体"/>
          <w:color w:val="auto"/>
          <w:sz w:val="21"/>
          <w:szCs w:val="21"/>
        </w:rPr>
        <w:t>光盘</w:t>
      </w:r>
      <w:r>
        <w:rPr>
          <w:rFonts w:hint="eastAsia" w:ascii="宋体" w:hAnsi="宋体" w:eastAsia="宋体"/>
          <w:color w:val="auto"/>
          <w:sz w:val="21"/>
          <w:szCs w:val="21"/>
        </w:rPr>
        <w:t>或U盘</w:t>
      </w:r>
      <w:r>
        <w:rPr>
          <w:rFonts w:ascii="宋体" w:hAnsi="宋体" w:eastAsia="宋体"/>
          <w:color w:val="auto"/>
          <w:sz w:val="21"/>
          <w:szCs w:val="21"/>
        </w:rPr>
        <w:t>储存</w:t>
      </w:r>
      <w:r>
        <w:rPr>
          <w:rFonts w:hint="eastAsia" w:ascii="宋体" w:hAnsi="宋体" w:eastAsia="宋体"/>
          <w:color w:val="auto"/>
          <w:sz w:val="21"/>
          <w:szCs w:val="21"/>
        </w:rPr>
        <w:t>，并注明投标人名称及项目名称、</w:t>
      </w:r>
      <w:r>
        <w:rPr>
          <w:rFonts w:hint="eastAsia" w:ascii="宋体" w:hAnsi="宋体" w:eastAsia="宋体"/>
          <w:color w:val="auto"/>
          <w:sz w:val="21"/>
          <w:szCs w:val="21"/>
          <w:lang w:eastAsia="zh-CN"/>
        </w:rPr>
        <w:t>采购项目编号</w:t>
      </w:r>
      <w:r>
        <w:rPr>
          <w:rFonts w:hint="eastAsia" w:ascii="宋体" w:hAnsi="宋体" w:eastAsia="宋体"/>
          <w:color w:val="auto"/>
          <w:sz w:val="21"/>
          <w:szCs w:val="21"/>
        </w:rPr>
        <w:t>，随投标文件一同密封提交。</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除投标人对错误处修改外，全套投标文件应无涂改或行间插字和增删。如有修改，修改处</w:t>
      </w:r>
      <w:r>
        <w:rPr>
          <w:rFonts w:hint="eastAsia" w:ascii="宋体" w:hAnsi="宋体" w:eastAsia="宋体"/>
          <w:color w:val="auto"/>
          <w:sz w:val="21"/>
          <w:szCs w:val="21"/>
        </w:rPr>
        <w:t>须由法定代表人或其正式授权代表在旁边签字</w:t>
      </w:r>
      <w:r>
        <w:rPr>
          <w:rFonts w:hint="eastAsia" w:ascii="宋体" w:hAnsi="宋体" w:eastAsia="宋体"/>
          <w:color w:val="auto"/>
          <w:sz w:val="21"/>
          <w:szCs w:val="21"/>
          <w:lang w:eastAsia="zh-CN"/>
        </w:rPr>
        <w:t>及</w:t>
      </w:r>
      <w:r>
        <w:rPr>
          <w:rFonts w:hint="eastAsia" w:ascii="宋体" w:hAnsi="宋体" w:eastAsia="宋体"/>
          <w:color w:val="auto"/>
          <w:sz w:val="21"/>
          <w:szCs w:val="21"/>
        </w:rPr>
        <w:t>盖章</w:t>
      </w:r>
      <w:r>
        <w:rPr>
          <w:rFonts w:ascii="宋体" w:hAnsi="宋体" w:eastAsia="宋体"/>
          <w:color w:val="auto"/>
          <w:sz w:val="21"/>
          <w:szCs w:val="21"/>
        </w:rPr>
        <w:t>。</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投标人应将投标文件进行非透明的封装，以防止投标文件内容的泄露。采购代理机构将拒绝接收采用透明包装进行密封的投标文件。</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密封破损导致投标文件内容直接或间接泄露的投标文件，采购代理机构将拒绝接收。</w:t>
      </w:r>
    </w:p>
    <w:p>
      <w:pPr>
        <w:widowControl w:val="0"/>
        <w:numPr>
          <w:ilvl w:val="1"/>
          <w:numId w:val="2"/>
        </w:numPr>
        <w:adjustRightInd/>
        <w:snapToGrid/>
        <w:spacing w:after="0" w:line="360" w:lineRule="exact"/>
        <w:jc w:val="both"/>
        <w:rPr>
          <w:rFonts w:hint="eastAsia" w:ascii="宋体" w:hAnsi="宋体" w:eastAsia="宋体"/>
          <w:color w:val="auto"/>
          <w:sz w:val="21"/>
          <w:szCs w:val="21"/>
        </w:rPr>
      </w:pPr>
      <w:r>
        <w:rPr>
          <w:rFonts w:hint="eastAsia" w:ascii="宋体" w:hAnsi="宋体" w:eastAsia="宋体"/>
          <w:color w:val="auto"/>
          <w:sz w:val="21"/>
          <w:szCs w:val="21"/>
        </w:rPr>
        <w:t>为方便开标唱标，投标人应将开标一览表和授权委托书单独密封提交，并在信封上标明“开标文件”字样。开标文件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开标文件”份数及签章等要求与投标文件正本相同（1份）。</w:t>
      </w:r>
    </w:p>
    <w:p>
      <w:pPr>
        <w:widowControl w:val="0"/>
        <w:numPr>
          <w:ilvl w:val="1"/>
          <w:numId w:val="2"/>
        </w:numPr>
        <w:adjustRightInd/>
        <w:snapToGrid/>
        <w:spacing w:after="0" w:line="360" w:lineRule="exact"/>
        <w:jc w:val="both"/>
        <w:rPr>
          <w:rFonts w:hint="eastAsia" w:ascii="宋体" w:hAnsi="宋体" w:eastAsia="宋体"/>
          <w:b/>
          <w:bCs/>
          <w:color w:val="auto"/>
          <w:sz w:val="21"/>
          <w:szCs w:val="21"/>
        </w:rPr>
      </w:pPr>
      <w:r>
        <w:rPr>
          <w:rFonts w:hint="eastAsia" w:ascii="宋体" w:hAnsi="宋体" w:eastAsia="宋体"/>
          <w:b/>
          <w:bCs/>
          <w:color w:val="auto"/>
          <w:sz w:val="21"/>
          <w:szCs w:val="21"/>
        </w:rPr>
        <w:t>未单独提交开标文件的投标人投标文件不进行唱标</w:t>
      </w:r>
      <w:r>
        <w:rPr>
          <w:rFonts w:hint="eastAsia" w:ascii="宋体" w:hAnsi="宋体" w:eastAsia="宋体"/>
          <w:b/>
          <w:bCs/>
          <w:color w:val="auto"/>
          <w:sz w:val="21"/>
          <w:szCs w:val="21"/>
          <w:lang w:eastAsia="zh-CN"/>
        </w:rPr>
        <w:t>，投标文件作无效处理</w:t>
      </w:r>
      <w:r>
        <w:rPr>
          <w:rFonts w:hint="eastAsia" w:ascii="宋体" w:hAnsi="宋体" w:eastAsia="宋体"/>
          <w:b/>
          <w:bCs/>
          <w:color w:val="auto"/>
          <w:sz w:val="21"/>
          <w:szCs w:val="21"/>
        </w:rPr>
        <w:t>。</w:t>
      </w:r>
    </w:p>
    <w:p>
      <w:pPr>
        <w:widowControl w:val="0"/>
        <w:numPr>
          <w:ilvl w:val="1"/>
          <w:numId w:val="2"/>
        </w:numPr>
        <w:adjustRightInd/>
        <w:snapToGrid/>
        <w:spacing w:after="0" w:line="360" w:lineRule="exact"/>
        <w:jc w:val="both"/>
        <w:rPr>
          <w:rFonts w:hint="eastAsia" w:ascii="宋体" w:hAnsi="宋体" w:eastAsia="宋体"/>
          <w:color w:val="auto"/>
          <w:sz w:val="21"/>
          <w:szCs w:val="21"/>
        </w:rPr>
      </w:pPr>
      <w:r>
        <w:rPr>
          <w:rFonts w:hint="eastAsia" w:ascii="宋体" w:hAnsi="宋体" w:eastAsia="宋体"/>
          <w:color w:val="auto"/>
          <w:sz w:val="21"/>
          <w:szCs w:val="21"/>
        </w:rPr>
        <w:t xml:space="preserve">所有的信封均应注明： </w:t>
      </w:r>
    </w:p>
    <w:p>
      <w:pPr>
        <w:widowControl w:val="0"/>
        <w:numPr>
          <w:ilvl w:val="0"/>
          <w:numId w:val="4"/>
        </w:numPr>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收件人：</w:t>
      </w:r>
      <w:r>
        <w:rPr>
          <w:rFonts w:hint="eastAsia" w:ascii="宋体" w:hAnsi="宋体" w:eastAsia="宋体"/>
          <w:color w:val="auto"/>
          <w:sz w:val="21"/>
          <w:szCs w:val="21"/>
          <w:lang w:eastAsia="zh-CN"/>
        </w:rPr>
        <w:t>三方诚信招标有限公司</w:t>
      </w:r>
      <w:r>
        <w:rPr>
          <w:rFonts w:hint="eastAsia" w:ascii="宋体" w:hAnsi="宋体" w:eastAsia="宋体"/>
          <w:color w:val="auto"/>
          <w:sz w:val="21"/>
          <w:szCs w:val="21"/>
        </w:rPr>
        <w:t>东莞分公司</w:t>
      </w:r>
    </w:p>
    <w:p>
      <w:pPr>
        <w:widowControl w:val="0"/>
        <w:numPr>
          <w:ilvl w:val="0"/>
          <w:numId w:val="4"/>
        </w:numPr>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投标单位名称：</w:t>
      </w:r>
    </w:p>
    <w:p>
      <w:pPr>
        <w:widowControl w:val="0"/>
        <w:numPr>
          <w:ilvl w:val="0"/>
          <w:numId w:val="4"/>
        </w:numPr>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项目名称：</w:t>
      </w:r>
    </w:p>
    <w:p>
      <w:pPr>
        <w:widowControl w:val="0"/>
        <w:numPr>
          <w:ilvl w:val="0"/>
          <w:numId w:val="4"/>
        </w:numPr>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项目</w:t>
      </w:r>
      <w:r>
        <w:rPr>
          <w:rFonts w:hint="eastAsia" w:ascii="宋体" w:hAnsi="宋体" w:eastAsia="宋体"/>
          <w:color w:val="auto"/>
          <w:sz w:val="21"/>
          <w:szCs w:val="21"/>
          <w:lang w:eastAsia="zh-CN"/>
        </w:rPr>
        <w:t>采购项目编号</w:t>
      </w:r>
      <w:r>
        <w:rPr>
          <w:rFonts w:hint="eastAsia" w:ascii="宋体" w:hAnsi="宋体" w:eastAsia="宋体"/>
          <w:color w:val="auto"/>
          <w:sz w:val="21"/>
          <w:szCs w:val="21"/>
        </w:rPr>
        <w:t>：</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未进行项目报名的单位（以采购代理机构报名表</w:t>
      </w:r>
      <w:r>
        <w:rPr>
          <w:rFonts w:hint="eastAsia" w:ascii="宋体" w:hAnsi="宋体" w:eastAsia="宋体"/>
          <w:color w:val="auto"/>
          <w:sz w:val="21"/>
          <w:szCs w:val="21"/>
          <w:lang w:eastAsia="zh-CN"/>
        </w:rPr>
        <w:t>或报名发票</w:t>
      </w:r>
      <w:r>
        <w:rPr>
          <w:rFonts w:hint="eastAsia" w:ascii="宋体" w:hAnsi="宋体" w:eastAsia="宋体"/>
          <w:color w:val="auto"/>
          <w:sz w:val="21"/>
          <w:szCs w:val="21"/>
        </w:rPr>
        <w:t>为准）递交的投标文件，采购代理机构将拒绝接收。</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密封信封上的项目编号错误或项目名称出现严重歧义的（包括采购内容不符），采购代理机构将拒绝接收。</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采购代理机构对所有投标文件的误投或提前启封概不负责。</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投标人同时参加几个包投标时必须按招标文件要求按包号分别制作投标文件，分别密封递交。</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传真</w:t>
      </w:r>
      <w:r>
        <w:rPr>
          <w:rFonts w:hint="eastAsia" w:ascii="宋体" w:hAnsi="宋体" w:eastAsia="宋体"/>
          <w:color w:val="auto"/>
          <w:sz w:val="21"/>
          <w:szCs w:val="21"/>
          <w:lang w:eastAsia="zh-CN"/>
        </w:rPr>
        <w:t>、</w:t>
      </w:r>
      <w:r>
        <w:rPr>
          <w:rFonts w:hint="eastAsia" w:ascii="宋体" w:hAnsi="宋体" w:eastAsia="宋体"/>
          <w:color w:val="auto"/>
          <w:sz w:val="21"/>
          <w:szCs w:val="21"/>
        </w:rPr>
        <w:t>电传的投标文件将被拒绝。</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递交的投标文件中所提供的通讯方式应保持联络畅通，因联系不上而导致的所有后果由投标人自行承担。</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51" w:name="_Toc10743"/>
      <w:r>
        <w:rPr>
          <w:rFonts w:hint="eastAsia" w:ascii="宋体" w:hAnsi="宋体" w:eastAsia="宋体"/>
          <w:color w:val="auto"/>
          <w:sz w:val="21"/>
          <w:szCs w:val="21"/>
        </w:rPr>
        <w:t>18.迟交的投标文件</w:t>
      </w:r>
      <w:bookmarkEnd w:id="51"/>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投标人在投标截止时间之后提交的投标文件，采购代理机构将拒绝接收</w:t>
      </w:r>
      <w:r>
        <w:rPr>
          <w:rFonts w:ascii="宋体" w:hAnsi="宋体" w:eastAsia="宋体"/>
          <w:color w:val="auto"/>
          <w:sz w:val="21"/>
          <w:szCs w:val="21"/>
        </w:rPr>
        <w:t>。</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有违反其他法律规定情形的，采购代理机构将拒绝接收。</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52" w:name="_Toc348"/>
      <w:r>
        <w:rPr>
          <w:rFonts w:hint="eastAsia" w:ascii="宋体" w:hAnsi="宋体" w:eastAsia="宋体"/>
          <w:color w:val="auto"/>
          <w:sz w:val="21"/>
          <w:szCs w:val="21"/>
        </w:rPr>
        <w:t>19.投标样品（如需提交）</w:t>
      </w:r>
      <w:bookmarkEnd w:id="52"/>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如有必要，采购代理机构可以要求投标人提供本服务项目涉及的部分设备或产品样品，投标人在投标时应提交《样品清单》。</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为方便评标，投标人在提供样品时，</w:t>
      </w:r>
      <w:r>
        <w:rPr>
          <w:rFonts w:hint="eastAsia" w:ascii="宋体" w:hAnsi="宋体" w:eastAsia="宋体"/>
          <w:color w:val="auto"/>
          <w:sz w:val="21"/>
          <w:szCs w:val="21"/>
          <w:lang w:eastAsia="zh-CN"/>
        </w:rPr>
        <w:t>应</w:t>
      </w:r>
      <w:r>
        <w:rPr>
          <w:rFonts w:hint="eastAsia" w:ascii="宋体" w:hAnsi="宋体" w:eastAsia="宋体"/>
          <w:color w:val="auto"/>
          <w:sz w:val="21"/>
          <w:szCs w:val="21"/>
        </w:rPr>
        <w:t>在所提供的样品表面显著位置标注投标人的名称、包号、样品名称、招标文件规定的服务或货物编号。</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53" w:name="_Toc382049112"/>
      <w:bookmarkStart w:id="54" w:name="_Toc303084265"/>
      <w:bookmarkStart w:id="55" w:name="_Toc9777"/>
      <w:bookmarkStart w:id="56" w:name="_Toc5391"/>
      <w:r>
        <w:rPr>
          <w:rFonts w:hint="eastAsia" w:ascii="宋体" w:hAnsi="宋体" w:eastAsia="宋体"/>
          <w:color w:val="auto"/>
          <w:sz w:val="21"/>
          <w:szCs w:val="21"/>
        </w:rPr>
        <w:t>20.投标截止期</w:t>
      </w:r>
      <w:bookmarkEnd w:id="53"/>
      <w:bookmarkEnd w:id="54"/>
      <w:bookmarkEnd w:id="55"/>
      <w:bookmarkEnd w:id="56"/>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投标人应在招标文件规定的截止日期和时间</w:t>
      </w:r>
      <w:r>
        <w:rPr>
          <w:rFonts w:hint="eastAsia" w:ascii="宋体" w:hAnsi="宋体" w:eastAsia="宋体"/>
          <w:color w:val="auto"/>
          <w:sz w:val="21"/>
          <w:szCs w:val="21"/>
          <w:lang w:eastAsia="zh-CN"/>
        </w:rPr>
        <w:t>内</w:t>
      </w:r>
      <w:r>
        <w:rPr>
          <w:rFonts w:hint="eastAsia" w:ascii="宋体" w:hAnsi="宋体" w:eastAsia="宋体"/>
          <w:color w:val="auto"/>
          <w:sz w:val="21"/>
          <w:szCs w:val="21"/>
        </w:rPr>
        <w:t>，将投标文件送达到指定地点。</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采购代理机构</w:t>
      </w:r>
      <w:r>
        <w:rPr>
          <w:rFonts w:ascii="宋体" w:hAnsi="宋体" w:eastAsia="宋体"/>
          <w:color w:val="auto"/>
          <w:sz w:val="21"/>
          <w:szCs w:val="21"/>
        </w:rPr>
        <w:t>可按本须知规定以</w:t>
      </w:r>
      <w:r>
        <w:rPr>
          <w:rFonts w:hint="eastAsia" w:ascii="宋体" w:hAnsi="宋体" w:eastAsia="宋体"/>
          <w:color w:val="auto"/>
          <w:sz w:val="21"/>
          <w:szCs w:val="21"/>
        </w:rPr>
        <w:t>澄清或</w:t>
      </w:r>
      <w:r>
        <w:rPr>
          <w:rFonts w:ascii="宋体" w:hAnsi="宋体" w:eastAsia="宋体"/>
          <w:color w:val="auto"/>
          <w:sz w:val="21"/>
          <w:szCs w:val="21"/>
        </w:rPr>
        <w:t>修改通知的方式，酌情延长</w:t>
      </w:r>
      <w:r>
        <w:rPr>
          <w:rFonts w:hint="eastAsia" w:ascii="宋体" w:hAnsi="宋体" w:eastAsia="宋体"/>
          <w:color w:val="auto"/>
          <w:sz w:val="21"/>
          <w:szCs w:val="21"/>
        </w:rPr>
        <w:t>递</w:t>
      </w:r>
      <w:r>
        <w:rPr>
          <w:rFonts w:ascii="宋体" w:hAnsi="宋体" w:eastAsia="宋体"/>
          <w:color w:val="auto"/>
          <w:sz w:val="21"/>
          <w:szCs w:val="21"/>
        </w:rPr>
        <w:t>交投标文件的截止时间。在此情况下，投标人的所有权利和义务以及投标人受制约的截止时间，均以延长后新的投标截止时间为准。</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57" w:name="_Toc5886"/>
      <w:r>
        <w:rPr>
          <w:rFonts w:hint="eastAsia" w:ascii="宋体" w:hAnsi="宋体" w:eastAsia="宋体"/>
          <w:color w:val="auto"/>
          <w:sz w:val="21"/>
          <w:szCs w:val="21"/>
        </w:rPr>
        <w:t>21.投标文件的补充、修改与撤回</w:t>
      </w:r>
      <w:bookmarkEnd w:id="57"/>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投标人在提交投标文件截止时间前，可以对所提交的投标文件进行补充、修改或撤回，并以纸质版形式通知采购代理机构。在提交投标文件截止时间之后，投标人不得对其投标文件做出任何的补充和修改。</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投标人对投标文件的补充、修改的内容应当按招标文件要求的签署、盖章、密封后，作为投标文件的组成部分。并按照招标文件规定密封和标记的要求提交，并在投标文件密封袋上标明“补充、修改”字样。</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投标文件一经递交不予退还。</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在提交投标文件截止时间至投标有效期满之前，投标人不得撤回其投标，否则其投标保证金将不予退还。</w:t>
      </w:r>
    </w:p>
    <w:p>
      <w:pPr>
        <w:pStyle w:val="2"/>
        <w:rPr>
          <w:color w:val="auto"/>
        </w:rPr>
      </w:pPr>
    </w:p>
    <w:p>
      <w:pPr>
        <w:pStyle w:val="4"/>
        <w:numPr>
          <w:ilvl w:val="0"/>
          <w:numId w:val="1"/>
        </w:numPr>
        <w:spacing w:before="0" w:after="0" w:line="480" w:lineRule="auto"/>
        <w:jc w:val="center"/>
        <w:rPr>
          <w:rFonts w:ascii="宋体" w:hAnsi="宋体" w:eastAsia="宋体"/>
          <w:color w:val="auto"/>
        </w:rPr>
      </w:pPr>
      <w:bookmarkStart w:id="58" w:name="_Toc31243"/>
      <w:r>
        <w:rPr>
          <w:rFonts w:hint="eastAsia" w:ascii="宋体" w:hAnsi="宋体" w:eastAsia="宋体"/>
          <w:color w:val="auto"/>
        </w:rPr>
        <w:t>开标与评标</w:t>
      </w:r>
      <w:bookmarkEnd w:id="58"/>
    </w:p>
    <w:p>
      <w:pPr>
        <w:pStyle w:val="5"/>
        <w:widowControl w:val="0"/>
        <w:overflowPunct w:val="0"/>
        <w:spacing w:before="0" w:after="0" w:line="240" w:lineRule="auto"/>
        <w:rPr>
          <w:rFonts w:ascii="宋体" w:hAnsi="宋体" w:eastAsia="宋体"/>
          <w:color w:val="auto"/>
          <w:sz w:val="21"/>
          <w:szCs w:val="21"/>
        </w:rPr>
      </w:pPr>
      <w:bookmarkStart w:id="59" w:name="_Toc30340"/>
      <w:r>
        <w:rPr>
          <w:rFonts w:hint="eastAsia" w:ascii="宋体" w:hAnsi="宋体" w:eastAsia="宋体"/>
          <w:color w:val="auto"/>
          <w:sz w:val="21"/>
          <w:szCs w:val="21"/>
        </w:rPr>
        <w:t>22.开标</w:t>
      </w:r>
      <w:bookmarkEnd w:id="59"/>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采购代理机构按</w:t>
      </w:r>
      <w:r>
        <w:rPr>
          <w:rFonts w:ascii="宋体" w:hAnsi="宋体" w:eastAsia="宋体"/>
          <w:color w:val="auto"/>
          <w:sz w:val="21"/>
          <w:szCs w:val="21"/>
        </w:rPr>
        <w:t>本</w:t>
      </w:r>
      <w:r>
        <w:rPr>
          <w:rFonts w:hint="eastAsia" w:ascii="宋体" w:hAnsi="宋体" w:eastAsia="宋体"/>
          <w:color w:val="auto"/>
          <w:sz w:val="21"/>
          <w:szCs w:val="21"/>
        </w:rPr>
        <w:t>招标文件</w:t>
      </w:r>
      <w:r>
        <w:rPr>
          <w:rFonts w:ascii="宋体" w:hAnsi="宋体" w:eastAsia="宋体"/>
          <w:color w:val="auto"/>
          <w:sz w:val="21"/>
          <w:szCs w:val="21"/>
        </w:rPr>
        <w:t>所规定的时间和地点公开开标，并邀请所有投标人</w:t>
      </w:r>
      <w:r>
        <w:rPr>
          <w:rFonts w:hint="eastAsia" w:ascii="宋体" w:hAnsi="宋体" w:eastAsia="宋体"/>
          <w:color w:val="auto"/>
          <w:sz w:val="21"/>
          <w:szCs w:val="21"/>
        </w:rPr>
        <w:t>代表</w:t>
      </w:r>
      <w:r>
        <w:rPr>
          <w:rFonts w:ascii="宋体" w:hAnsi="宋体" w:eastAsia="宋体"/>
          <w:color w:val="auto"/>
          <w:sz w:val="21"/>
          <w:szCs w:val="21"/>
        </w:rPr>
        <w:t>参加。</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开标程序：</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开标</w:t>
      </w:r>
      <w:r>
        <w:rPr>
          <w:rFonts w:hint="eastAsia" w:ascii="宋体" w:hAnsi="宋体" w:eastAsia="宋体"/>
          <w:color w:val="auto"/>
          <w:sz w:val="21"/>
          <w:szCs w:val="21"/>
        </w:rPr>
        <w:t>会</w:t>
      </w:r>
      <w:r>
        <w:rPr>
          <w:rFonts w:ascii="宋体" w:hAnsi="宋体" w:eastAsia="宋体"/>
          <w:color w:val="auto"/>
          <w:sz w:val="21"/>
          <w:szCs w:val="21"/>
        </w:rPr>
        <w:t>由</w:t>
      </w:r>
      <w:r>
        <w:rPr>
          <w:rFonts w:hint="eastAsia" w:ascii="宋体" w:hAnsi="宋体" w:eastAsia="宋体"/>
          <w:color w:val="auto"/>
          <w:sz w:val="21"/>
          <w:szCs w:val="21"/>
        </w:rPr>
        <w:t>采购代理机构</w:t>
      </w:r>
      <w:r>
        <w:rPr>
          <w:rFonts w:ascii="宋体" w:hAnsi="宋体" w:eastAsia="宋体"/>
          <w:color w:val="auto"/>
          <w:sz w:val="21"/>
          <w:szCs w:val="21"/>
        </w:rPr>
        <w:t>主持</w:t>
      </w:r>
      <w:r>
        <w:rPr>
          <w:rFonts w:hint="eastAsia" w:ascii="宋体" w:hAnsi="宋体" w:eastAsia="宋体"/>
          <w:color w:val="auto"/>
          <w:sz w:val="21"/>
          <w:szCs w:val="21"/>
        </w:rPr>
        <w:t>，投标人的法定代表人或其授权代表携带有效身份证明准时参加开标会并签名报到。</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开标时，由投标人或者其推选的代表检查投标文件的密封情况；经确认无误后，由采购人或者采购代理机构工作人员当众拆封，宣布投标人名称、投标价格和招标文件规定的需要宣布的其他内容；</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投标人代表对开标过程和开标记录有</w:t>
      </w:r>
      <w:r>
        <w:rPr>
          <w:rFonts w:hint="eastAsia" w:ascii="宋体" w:hAnsi="宋体" w:eastAsia="宋体"/>
          <w:color w:val="auto"/>
          <w:sz w:val="21"/>
          <w:szCs w:val="21"/>
          <w:lang w:eastAsia="zh-CN"/>
        </w:rPr>
        <w:t>异议</w:t>
      </w:r>
      <w:r>
        <w:rPr>
          <w:rFonts w:hint="eastAsia" w:ascii="宋体" w:hAnsi="宋体" w:eastAsia="宋体"/>
          <w:color w:val="auto"/>
          <w:sz w:val="21"/>
          <w:szCs w:val="21"/>
        </w:rPr>
        <w:t>，以及认为采购人、采购代理机构相关工作人员有需要回避的情形的，应当场提出询问或者回避申请。开标现场未提出</w:t>
      </w:r>
      <w:r>
        <w:rPr>
          <w:rFonts w:hint="eastAsia" w:ascii="宋体" w:hAnsi="宋体" w:eastAsia="宋体"/>
          <w:color w:val="auto"/>
          <w:sz w:val="21"/>
          <w:szCs w:val="21"/>
          <w:lang w:eastAsia="zh-CN"/>
        </w:rPr>
        <w:t>异议</w:t>
      </w:r>
      <w:r>
        <w:rPr>
          <w:rFonts w:hint="eastAsia" w:ascii="宋体" w:hAnsi="宋体" w:eastAsia="宋体"/>
          <w:color w:val="auto"/>
          <w:sz w:val="21"/>
          <w:szCs w:val="21"/>
        </w:rPr>
        <w:t>的视为认同开标结果。开标结束后，投标人对开标过程和开标记录不得再提出</w:t>
      </w:r>
      <w:r>
        <w:rPr>
          <w:rFonts w:hint="eastAsia" w:ascii="宋体" w:hAnsi="宋体" w:eastAsia="宋体"/>
          <w:color w:val="auto"/>
          <w:sz w:val="21"/>
          <w:szCs w:val="21"/>
          <w:lang w:eastAsia="zh-CN"/>
        </w:rPr>
        <w:t>异议</w:t>
      </w:r>
      <w:r>
        <w:rPr>
          <w:rFonts w:hint="eastAsia" w:ascii="宋体" w:hAnsi="宋体" w:eastAsia="宋体"/>
          <w:color w:val="auto"/>
          <w:sz w:val="21"/>
          <w:szCs w:val="21"/>
        </w:rPr>
        <w:t>。</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投标人未参加开标的，视同认可开标结果。</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合格投标人不足3家的，不得开标；</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开标过程应当由采购人或者采购代理机构负责记录，由参加开标的各投标人代表和相关工作人员签字确认。</w:t>
      </w:r>
    </w:p>
    <w:p>
      <w:pPr>
        <w:widowControl w:val="0"/>
        <w:adjustRightInd/>
        <w:snapToGrid/>
        <w:spacing w:after="0" w:line="360" w:lineRule="exact"/>
        <w:ind w:left="567"/>
        <w:jc w:val="both"/>
        <w:rPr>
          <w:color w:val="auto"/>
        </w:rPr>
      </w:pPr>
    </w:p>
    <w:p>
      <w:pPr>
        <w:pStyle w:val="5"/>
        <w:widowControl w:val="0"/>
        <w:overflowPunct w:val="0"/>
        <w:spacing w:before="0" w:after="0" w:line="240" w:lineRule="auto"/>
        <w:rPr>
          <w:rFonts w:ascii="宋体" w:hAnsi="宋体" w:eastAsia="宋体"/>
          <w:color w:val="auto"/>
          <w:sz w:val="21"/>
          <w:szCs w:val="21"/>
        </w:rPr>
      </w:pPr>
      <w:bookmarkStart w:id="60" w:name="_Toc12198"/>
      <w:r>
        <w:rPr>
          <w:rFonts w:hint="eastAsia" w:ascii="宋体" w:hAnsi="宋体" w:eastAsia="宋体"/>
          <w:color w:val="auto"/>
          <w:sz w:val="21"/>
          <w:szCs w:val="21"/>
        </w:rPr>
        <w:t>23.评标委员会及评标方法</w:t>
      </w:r>
      <w:bookmarkEnd w:id="60"/>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评标委员会根据招标项目的特点进行组建，并负责评标工作。</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评审方法：本次招标的评审方法采用综合评分法。</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lang w:eastAsia="zh-CN"/>
        </w:rPr>
        <w:t>招标</w:t>
      </w:r>
      <w:r>
        <w:rPr>
          <w:rFonts w:hint="eastAsia" w:ascii="宋体" w:hAnsi="宋体" w:eastAsia="宋体"/>
          <w:color w:val="auto"/>
          <w:sz w:val="21"/>
          <w:szCs w:val="21"/>
        </w:rPr>
        <w:t>文件中要求</w:t>
      </w:r>
      <w:r>
        <w:rPr>
          <w:rFonts w:hint="eastAsia" w:ascii="宋体" w:hAnsi="宋体" w:eastAsia="宋体"/>
          <w:color w:val="auto"/>
          <w:sz w:val="21"/>
          <w:szCs w:val="21"/>
          <w:lang w:eastAsia="zh-CN"/>
        </w:rPr>
        <w:t>投标人</w:t>
      </w:r>
      <w:r>
        <w:rPr>
          <w:rFonts w:hint="eastAsia" w:ascii="宋体" w:hAnsi="宋体" w:eastAsia="宋体"/>
          <w:color w:val="auto"/>
          <w:sz w:val="21"/>
          <w:szCs w:val="21"/>
        </w:rPr>
        <w:t>提供的相关资质证书证明材料因国家政策变动导致新旧证书名称不一致，旧证书未取消且新旧证书具有同等效力的，</w:t>
      </w:r>
      <w:r>
        <w:rPr>
          <w:rFonts w:hint="eastAsia" w:ascii="宋体" w:hAnsi="宋体" w:eastAsia="宋体"/>
          <w:color w:val="auto"/>
          <w:sz w:val="21"/>
          <w:szCs w:val="21"/>
          <w:lang w:eastAsia="zh-CN"/>
        </w:rPr>
        <w:t>投标人</w:t>
      </w:r>
      <w:r>
        <w:rPr>
          <w:rFonts w:hint="eastAsia" w:ascii="宋体" w:hAnsi="宋体" w:eastAsia="宋体"/>
          <w:color w:val="auto"/>
          <w:sz w:val="21"/>
          <w:szCs w:val="21"/>
        </w:rPr>
        <w:t>提供新证书与提供在有效期内的旧证书给予同等认可。</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定标原则：在最大限度</w:t>
      </w:r>
      <w:r>
        <w:rPr>
          <w:rFonts w:ascii="宋体" w:hAnsi="宋体" w:eastAsia="宋体"/>
          <w:color w:val="auto"/>
          <w:sz w:val="21"/>
          <w:szCs w:val="21"/>
        </w:rPr>
        <w:t>满足招标文件</w:t>
      </w:r>
      <w:r>
        <w:rPr>
          <w:rFonts w:hint="eastAsia" w:ascii="宋体" w:hAnsi="宋体" w:eastAsia="宋体"/>
          <w:color w:val="auto"/>
          <w:sz w:val="21"/>
          <w:szCs w:val="21"/>
        </w:rPr>
        <w:t>实质性要求前提下，按照招标文件规定的各项评价因素进行量化打分，以评标总得分最高的投标人作为中标候选人或中标人。</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评标委员会对投标文件的评审内容，分为商务评议、技术评议和价格评议。评审流程包括符合性检查、澄清问题、比较与评价、推荐中标候选人或确定中标人、编写评标报告等步骤。</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评标委员会和采购人在评审过程中有权核对投标文件中相关材料的原件，投标人在接到通知后应在评标委员会规定的时间内提交原件核查。</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61" w:name="_Toc23115"/>
      <w:r>
        <w:rPr>
          <w:rFonts w:hint="eastAsia" w:ascii="宋体" w:hAnsi="宋体" w:eastAsia="宋体"/>
          <w:color w:val="auto"/>
          <w:sz w:val="21"/>
          <w:szCs w:val="21"/>
        </w:rPr>
        <w:t>24.评审原则及评标过程的保密</w:t>
      </w:r>
      <w:bookmarkEnd w:id="61"/>
    </w:p>
    <w:p>
      <w:pPr>
        <w:pStyle w:val="25"/>
        <w:widowControl w:val="0"/>
        <w:numPr>
          <w:ilvl w:val="0"/>
          <w:numId w:val="2"/>
        </w:numPr>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评审的基本原则：评标委员会将依据</w:t>
      </w:r>
      <w:r>
        <w:rPr>
          <w:rFonts w:hint="eastAsia" w:ascii="宋体" w:hAnsi="宋体" w:eastAsia="宋体"/>
          <w:color w:val="auto"/>
          <w:sz w:val="21"/>
          <w:szCs w:val="21"/>
          <w:lang w:eastAsia="zh-CN"/>
        </w:rPr>
        <w:t>招标文件</w:t>
      </w:r>
      <w:r>
        <w:rPr>
          <w:rFonts w:hint="eastAsia" w:ascii="宋体" w:hAnsi="宋体" w:eastAsia="宋体"/>
          <w:color w:val="auto"/>
          <w:sz w:val="21"/>
          <w:szCs w:val="21"/>
        </w:rPr>
        <w:t>的规定，遵循“公开、公平、公正、择优、信用”的原则进行评审工作。</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从公开开标到签订合同，凡与审查、澄清、评审和投标有关的资料以及定标意见相关的事项，均不得向投标人及与评标无关的其他人透露。</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任何单位和个人不得非法干预、影响评标的过程和结果。</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62" w:name="_Toc29486"/>
      <w:r>
        <w:rPr>
          <w:rFonts w:hint="eastAsia" w:ascii="宋体" w:hAnsi="宋体" w:eastAsia="宋体"/>
          <w:color w:val="auto"/>
          <w:sz w:val="21"/>
          <w:szCs w:val="21"/>
        </w:rPr>
        <w:t>25.投标文件的初审</w:t>
      </w:r>
      <w:bookmarkEnd w:id="62"/>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公开招标采购项目开标结束后，采购人或者采购代理机构将依法对投标人的资格进行审查。资格审查时，投标人存在不符合资格性检查所要求事项情况的，投标无效。未通过资格审查的投标人不进入评标阶段的评审；评标委员会将对符合资格的投标人的投标文件进行符合性审查，以确定其是否满足</w:t>
      </w:r>
      <w:r>
        <w:rPr>
          <w:rFonts w:hint="eastAsia" w:ascii="宋体" w:hAnsi="宋体" w:eastAsia="宋体"/>
          <w:color w:val="auto"/>
          <w:sz w:val="21"/>
          <w:szCs w:val="21"/>
          <w:lang w:eastAsia="zh-CN"/>
        </w:rPr>
        <w:t>招标文件</w:t>
      </w:r>
      <w:r>
        <w:rPr>
          <w:rFonts w:hint="eastAsia" w:ascii="宋体" w:hAnsi="宋体" w:eastAsia="宋体"/>
          <w:color w:val="auto"/>
          <w:sz w:val="21"/>
          <w:szCs w:val="21"/>
        </w:rPr>
        <w:t>的实质性要求。</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投标文件报价出现前后不一致的，评标委员会按照下列规定修正：</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投标文件中开标一览表（报价表）内容与投标文件中相应内容不一致的，以开标一览表（报价表）为准；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大写金额和小写金额不一致的，以大写金额为准；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单价金额小数点或者百分比有明显错位的，以开标一览表的总价为准，并修改单价；</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总价金额与按单价汇总金额不一致的，以单价金额计算结果为准。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同时出现两种以上不一致的，按照前款规定的顺序修正。修正后的报价按照经投标人确认后产生约束力，投标人不确认的，其投标无效。</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对于投标文件中不构成实质性偏差的不正规、不一致或不规则，评标委员会可以接受，但这种接受不能损害或影响任何投标人的相对排序。</w:t>
      </w:r>
    </w:p>
    <w:p>
      <w:pPr>
        <w:widowControl w:val="0"/>
        <w:numPr>
          <w:ilvl w:val="1"/>
          <w:numId w:val="2"/>
        </w:numPr>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lang w:eastAsia="zh-CN"/>
        </w:rPr>
        <w:t>未响应招标文件的实质要求的投标文件</w:t>
      </w:r>
      <w:r>
        <w:rPr>
          <w:rFonts w:hint="eastAsia" w:ascii="宋体" w:hAnsi="宋体" w:eastAsia="宋体"/>
          <w:color w:val="auto"/>
          <w:sz w:val="21"/>
          <w:szCs w:val="21"/>
        </w:rPr>
        <w:t>作废标处理。投标人不得通过修正或撤消不合要求的偏离或保留从而使其投标成为实质上响应的投标。评标委员会评审中，</w:t>
      </w:r>
      <w:r>
        <w:rPr>
          <w:rFonts w:hint="eastAsia" w:ascii="宋体" w:hAnsi="宋体" w:eastAsia="宋体"/>
          <w:b/>
          <w:color w:val="auto"/>
          <w:sz w:val="21"/>
          <w:szCs w:val="21"/>
        </w:rPr>
        <w:t>发现下列情况之一的，其投标将作废标处理</w:t>
      </w:r>
      <w:r>
        <w:rPr>
          <w:rFonts w:hint="eastAsia" w:ascii="宋体" w:hAnsi="宋体" w:eastAsia="宋体"/>
          <w:color w:val="auto"/>
          <w:sz w:val="21"/>
          <w:szCs w:val="21"/>
        </w:rPr>
        <w:t>：</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（一）资格性检查</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1) 资格瑕疵</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包括但不限于：①资格证明文件未提供或不符合招标文件要求的；</w:t>
      </w:r>
      <w:r>
        <w:rPr>
          <w:rFonts w:ascii="宋体" w:hAnsi="宋体" w:eastAsia="宋体"/>
          <w:color w:val="auto"/>
          <w:sz w:val="21"/>
          <w:szCs w:val="21"/>
        </w:rPr>
        <w:t xml:space="preserve"> </w:t>
      </w:r>
      <w:r>
        <w:rPr>
          <w:rFonts w:hint="eastAsia" w:ascii="宋体" w:hAnsi="宋体" w:eastAsia="宋体"/>
          <w:color w:val="auto"/>
          <w:sz w:val="21"/>
          <w:szCs w:val="21"/>
        </w:rPr>
        <w:t>②资格证明文件有效期过期的；③《营业执照》复印件（加盖公章）或《事业单位法人证书》复印件（加盖公章）或其他主体证书复印件（加盖公章）未提供或有效期过期的。</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2) 投标保证金瑕疵</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包括但不限于：①投标人未按招标文件要求提交投标保证金；②提交方式、提交时间、提交金额不符合招标文件要求；③投标保证金有效期不符合招标文件要求。</w:t>
      </w:r>
      <w:bookmarkStart w:id="63" w:name="_Ref179621189"/>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（二）符合性检查</w:t>
      </w:r>
      <w:bookmarkEnd w:id="63"/>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b/>
          <w:color w:val="auto"/>
          <w:sz w:val="21"/>
          <w:szCs w:val="21"/>
        </w:rPr>
        <w:t>1) 投标文件的有效性、完整性瑕疵</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包括但不限于：①投标文件的数量、制作不符合要求（包括但不限于投标文件内容与采购内容不符，投标文件项目</w:t>
      </w:r>
      <w:r>
        <w:rPr>
          <w:rFonts w:hint="eastAsia" w:ascii="宋体" w:hAnsi="宋体" w:eastAsia="宋体"/>
          <w:color w:val="auto"/>
          <w:sz w:val="21"/>
          <w:szCs w:val="21"/>
          <w:lang w:eastAsia="zh-CN"/>
        </w:rPr>
        <w:t>采购项目编号</w:t>
      </w:r>
      <w:r>
        <w:rPr>
          <w:rFonts w:hint="eastAsia" w:ascii="宋体" w:hAnsi="宋体" w:eastAsia="宋体"/>
          <w:color w:val="auto"/>
          <w:sz w:val="21"/>
          <w:szCs w:val="21"/>
        </w:rPr>
        <w:t>错误，投标文件项目名称错误导致无法分表所投项目为本项目的，</w:t>
      </w:r>
      <w:r>
        <w:rPr>
          <w:rFonts w:hint="eastAsia" w:ascii="宋体" w:hAnsi="宋体" w:eastAsia="宋体"/>
          <w:color w:val="auto"/>
          <w:sz w:val="21"/>
          <w:szCs w:val="21"/>
          <w:lang w:eastAsia="zh-CN"/>
        </w:rPr>
        <w:t>投标文件散落</w:t>
      </w:r>
      <w:r>
        <w:rPr>
          <w:rFonts w:hint="eastAsia" w:ascii="宋体" w:hAnsi="宋体" w:eastAsia="宋体"/>
          <w:color w:val="auto"/>
          <w:sz w:val="21"/>
          <w:szCs w:val="21"/>
        </w:rPr>
        <w:t>，未提供单独的开标文件等）；②投标文件中要求签字的内容无法定代表人或其授权代表签字，或签字人无法定代表人有效授权的；③签字盖章不符合招标文件要求的；④投标文件内容有严重缺漏项的；⑤投标报价有严重缺漏项的；⑥投标文件的关键内容字迹模糊、无法辨认的；⑦投标有效期不符合文件要求的；⑧投标书内容存在严重缺漏项的。</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2) 技术响应瑕疵</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规格偏离表》未提供的；⑤将一个包中的内容拆开投标的；⑥投标人对同一货物或服务投标时，同时提供两套或两套以上的投标方案的；⑦明显不符合技术规格、技术标准要求的；⑧其他未实质性响应招标文件技术要求的。</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3) 商务响应瑕疵</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采购代理机构服务费条款有偏离的；⑥投标人低于成本报价且未提供相关说明文件竞标的；⑦投标文件附有采购人不能接受的条件的；⑧其他未实质性响应招标文件商务要求的。</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4）投标报价瑕疵</w:t>
      </w:r>
    </w:p>
    <w:p>
      <w:pPr>
        <w:widowControl w:val="0"/>
        <w:tabs>
          <w:tab w:val="left" w:pos="907"/>
        </w:tabs>
        <w:adjustRightInd/>
        <w:snapToGrid/>
        <w:spacing w:after="0" w:line="360" w:lineRule="exact"/>
        <w:ind w:left="567"/>
        <w:jc w:val="both"/>
        <w:rPr>
          <w:rFonts w:hint="eastAsia" w:ascii="宋体" w:hAnsi="宋体" w:eastAsia="宋体"/>
          <w:color w:val="auto"/>
          <w:sz w:val="21"/>
          <w:szCs w:val="21"/>
          <w:lang w:eastAsia="zh-CN"/>
        </w:rPr>
      </w:pPr>
      <w:r>
        <w:rPr>
          <w:rFonts w:hint="eastAsia" w:ascii="宋体" w:hAnsi="宋体" w:eastAsia="宋体"/>
          <w:color w:val="auto"/>
          <w:sz w:val="21"/>
          <w:szCs w:val="21"/>
        </w:rPr>
        <w:t>①投标报价超过本招标文件明确的项目预算或文件明确的最高限价；②投标报价格式与文件要求不符</w:t>
      </w:r>
      <w:r>
        <w:rPr>
          <w:rFonts w:hint="eastAsia" w:ascii="宋体" w:hAnsi="宋体" w:eastAsia="宋体"/>
          <w:color w:val="auto"/>
          <w:sz w:val="21"/>
          <w:szCs w:val="21"/>
          <w:lang w:eastAsia="zh-CN"/>
        </w:rPr>
        <w:t>；③开标一览表格式或内容与招标文件要求不符。</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5）违规行为</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包括但不限于：①以他人的名义投标、串通投标、以行贿手段谋取中标或者以其他弄虚作假方式投标的；②扰乱开标、评标秩序，干扰招标工作正常进行的。</w:t>
      </w:r>
    </w:p>
    <w:p>
      <w:pPr>
        <w:widowControl w:val="0"/>
        <w:tabs>
          <w:tab w:val="left" w:pos="907"/>
        </w:tabs>
        <w:adjustRightInd/>
        <w:snapToGrid/>
        <w:spacing w:after="0" w:line="360" w:lineRule="exact"/>
        <w:ind w:left="567"/>
        <w:jc w:val="both"/>
        <w:rPr>
          <w:rFonts w:ascii="宋体" w:hAnsi="宋体" w:eastAsia="宋体"/>
          <w:b/>
          <w:color w:val="auto"/>
          <w:sz w:val="21"/>
          <w:szCs w:val="21"/>
        </w:rPr>
      </w:pPr>
      <w:r>
        <w:rPr>
          <w:rFonts w:hint="eastAsia" w:ascii="宋体" w:hAnsi="宋体" w:eastAsia="宋体"/>
          <w:b/>
          <w:color w:val="auto"/>
          <w:sz w:val="21"/>
          <w:szCs w:val="21"/>
        </w:rPr>
        <w:t>6)法律法规及招标文件中规定的其它情形。</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根据项目情况，评标委员会有权决定招标文件中“可能导致废标”或“可能导致其投标被拒绝”等具体条款是否实施“废标”或“投标被拒绝”，但对同一条款的裁决应适用于每个投标人。</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64" w:name="_Toc19775"/>
      <w:r>
        <w:rPr>
          <w:rFonts w:hint="eastAsia" w:ascii="宋体" w:hAnsi="宋体" w:eastAsia="宋体"/>
          <w:color w:val="auto"/>
          <w:sz w:val="21"/>
          <w:szCs w:val="21"/>
        </w:rPr>
        <w:t>26.商务、技术、价格评审（具体评审项目详见投标资料表）</w:t>
      </w:r>
      <w:bookmarkEnd w:id="64"/>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ascii="宋体" w:hAnsi="宋体" w:eastAsia="宋体"/>
          <w:color w:val="auto"/>
          <w:sz w:val="21"/>
          <w:szCs w:val="21"/>
        </w:rPr>
        <w:t>对通过</w:t>
      </w:r>
      <w:r>
        <w:rPr>
          <w:rFonts w:hint="eastAsia" w:ascii="宋体" w:hAnsi="宋体" w:eastAsia="宋体"/>
          <w:color w:val="auto"/>
          <w:sz w:val="21"/>
          <w:szCs w:val="21"/>
        </w:rPr>
        <w:t>资格性审查和</w:t>
      </w:r>
      <w:r>
        <w:rPr>
          <w:rFonts w:ascii="宋体" w:hAnsi="宋体" w:eastAsia="宋体"/>
          <w:color w:val="auto"/>
          <w:sz w:val="21"/>
          <w:szCs w:val="21"/>
        </w:rPr>
        <w:t>符合性检查的投标人进行商务技术综合评议，针对投标文件对招标文件的响应情况对各个投标人进行商务和技术评分</w:t>
      </w:r>
      <w:r>
        <w:rPr>
          <w:rFonts w:hint="eastAsia" w:ascii="宋体" w:hAnsi="宋体" w:eastAsia="宋体"/>
          <w:color w:val="auto"/>
          <w:sz w:val="21"/>
          <w:szCs w:val="21"/>
        </w:rPr>
        <w:t xml:space="preserve">。 </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val="0"/>
        <w:tabs>
          <w:tab w:val="left" w:pos="907"/>
        </w:tabs>
        <w:adjustRightInd/>
        <w:snapToGrid/>
        <w:spacing w:after="0" w:line="360" w:lineRule="exact"/>
        <w:ind w:left="567"/>
        <w:jc w:val="both"/>
        <w:rPr>
          <w:rFonts w:ascii="宋体" w:hAnsi="宋体" w:eastAsia="宋体"/>
          <w:color w:val="auto"/>
          <w:sz w:val="21"/>
          <w:szCs w:val="21"/>
        </w:rPr>
      </w:pPr>
    </w:p>
    <w:p>
      <w:pPr>
        <w:pStyle w:val="5"/>
        <w:widowControl w:val="0"/>
        <w:overflowPunct w:val="0"/>
        <w:spacing w:before="0" w:after="0" w:line="240" w:lineRule="auto"/>
        <w:rPr>
          <w:rFonts w:hint="eastAsia" w:ascii="宋体" w:hAnsi="宋体" w:eastAsia="宋体"/>
          <w:color w:val="auto"/>
          <w:sz w:val="21"/>
          <w:szCs w:val="21"/>
          <w:lang w:val="en-US" w:eastAsia="zh-CN"/>
        </w:rPr>
      </w:pPr>
      <w:bookmarkStart w:id="65" w:name="_Toc17229"/>
      <w:r>
        <w:rPr>
          <w:rFonts w:hint="eastAsia" w:ascii="宋体" w:hAnsi="宋体" w:eastAsia="宋体"/>
          <w:color w:val="auto"/>
          <w:sz w:val="21"/>
          <w:szCs w:val="21"/>
        </w:rPr>
        <w:t>27.优惠政策</w:t>
      </w:r>
      <w:bookmarkEnd w:id="65"/>
      <w:r>
        <w:rPr>
          <w:rFonts w:hint="eastAsia" w:ascii="宋体" w:hAnsi="宋体" w:eastAsia="宋体"/>
          <w:color w:val="auto"/>
          <w:sz w:val="21"/>
          <w:szCs w:val="21"/>
          <w:lang w:eastAsia="zh-CN"/>
        </w:rPr>
        <w:t>（本项目不适用）</w:t>
      </w:r>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对小型或微型企业、监狱企业、残疾人福利性单位投标的扶持：</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根据财政部、工业和信息化部制定了《</w:t>
      </w:r>
      <w:r>
        <w:rPr>
          <w:rFonts w:hint="eastAsia" w:ascii="宋体" w:hAnsi="宋体" w:eastAsia="宋体"/>
          <w:color w:val="auto"/>
          <w:sz w:val="21"/>
          <w:szCs w:val="21"/>
          <w:lang w:eastAsia="zh-CN"/>
        </w:rPr>
        <w:t>政府采购促进中小企业发展管理办法</w:t>
      </w:r>
      <w:r>
        <w:rPr>
          <w:rFonts w:hint="eastAsia" w:ascii="宋体" w:hAnsi="宋体" w:eastAsia="宋体"/>
          <w:color w:val="auto"/>
          <w:sz w:val="21"/>
          <w:szCs w:val="21"/>
        </w:rPr>
        <w:t>》</w:t>
      </w:r>
      <w:r>
        <w:rPr>
          <w:rFonts w:hint="eastAsia" w:ascii="宋体" w:hAnsi="宋体" w:eastAsia="宋体"/>
          <w:color w:val="auto"/>
          <w:sz w:val="21"/>
          <w:szCs w:val="21"/>
          <w:lang w:eastAsia="zh-CN"/>
        </w:rPr>
        <w:t>（财库〔2020〕46号）</w:t>
      </w:r>
      <w:r>
        <w:rPr>
          <w:rFonts w:hint="eastAsia" w:ascii="宋体" w:hAnsi="宋体" w:eastAsia="宋体"/>
          <w:color w:val="auto"/>
          <w:sz w:val="21"/>
          <w:szCs w:val="21"/>
        </w:rPr>
        <w:t>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出具的监狱企业证明文件）视同小型、微型企业。</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投标人为小型或微型企业且投标产品含小型或微型企业产品时，其对应产品价格的扣除详见投标资料表。</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在货物采购项目中，供应商提供的货物既有中小企业制造货物，也有大型企业制造货物的，不享受</w:t>
      </w:r>
      <w:r>
        <w:rPr>
          <w:rFonts w:hint="eastAsia" w:ascii="宋体" w:hAnsi="宋体" w:eastAsia="宋体"/>
          <w:color w:val="auto"/>
          <w:sz w:val="21"/>
          <w:szCs w:val="21"/>
          <w:lang w:eastAsia="zh-CN"/>
        </w:rPr>
        <w:t>“财政部 工业和信息化部关于印发《政府采购促进中小企业发展管理办法》的通知（财库〔2020〕46号）”</w:t>
      </w:r>
      <w:r>
        <w:rPr>
          <w:rFonts w:hint="eastAsia" w:ascii="宋体" w:hAnsi="宋体" w:eastAsia="宋体"/>
          <w:color w:val="auto"/>
          <w:sz w:val="21"/>
          <w:szCs w:val="21"/>
        </w:rPr>
        <w:t>规定的中小企业扶持政策。</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投标人同时为小型、微型企业、监狱企业、残疾人福利性单位任两种或以上情况的，评审中只享受一次价格扣除，不重复进行价格扣除。</w:t>
      </w:r>
    </w:p>
    <w:p>
      <w:pPr>
        <w:widowControl w:val="0"/>
        <w:numPr>
          <w:ilvl w:val="1"/>
          <w:numId w:val="2"/>
        </w:numPr>
        <w:tabs>
          <w:tab w:val="left" w:pos="907"/>
        </w:tabs>
        <w:adjustRightInd/>
        <w:snapToGrid/>
        <w:spacing w:after="0" w:line="360" w:lineRule="exact"/>
        <w:jc w:val="both"/>
        <w:rPr>
          <w:rFonts w:ascii="宋体" w:hAnsi="宋体" w:eastAsia="宋体"/>
          <w:b/>
          <w:bCs/>
          <w:color w:val="auto"/>
          <w:sz w:val="21"/>
          <w:szCs w:val="21"/>
          <w:u w:val="single"/>
        </w:rPr>
      </w:pPr>
      <w:r>
        <w:rPr>
          <w:rFonts w:hint="eastAsia" w:ascii="宋体" w:hAnsi="宋体" w:eastAsia="宋体"/>
          <w:b/>
          <w:bCs/>
          <w:color w:val="auto"/>
          <w:sz w:val="21"/>
          <w:szCs w:val="21"/>
          <w:u w:val="single"/>
        </w:rPr>
        <w:t>中标、成交供应商享受本办法（财库〔2020〕46号）规定的中小企业扶持政策的，采购代理机构</w:t>
      </w:r>
      <w:r>
        <w:rPr>
          <w:rFonts w:hint="eastAsia" w:ascii="宋体" w:hAnsi="宋体" w:eastAsia="宋体"/>
          <w:b/>
          <w:bCs/>
          <w:color w:val="auto"/>
          <w:sz w:val="21"/>
          <w:szCs w:val="21"/>
          <w:u w:val="single"/>
          <w:lang w:eastAsia="zh-CN"/>
        </w:rPr>
        <w:t>将</w:t>
      </w:r>
      <w:r>
        <w:rPr>
          <w:rFonts w:hint="eastAsia" w:ascii="宋体" w:hAnsi="宋体" w:eastAsia="宋体"/>
          <w:b/>
          <w:bCs/>
          <w:color w:val="auto"/>
          <w:sz w:val="21"/>
          <w:szCs w:val="21"/>
          <w:u w:val="single"/>
        </w:rPr>
        <w:t>随中标、成交结果公开中标、成交供应商的《中小企业声明函》。</w:t>
      </w:r>
      <w:r>
        <w:rPr>
          <w:rFonts w:hint="eastAsia" w:ascii="宋体" w:hAnsi="宋体" w:eastAsia="宋体"/>
          <w:b/>
          <w:bCs/>
          <w:color w:val="auto"/>
          <w:sz w:val="21"/>
          <w:szCs w:val="21"/>
          <w:u w:val="single"/>
          <w:lang w:eastAsia="zh-CN"/>
        </w:rPr>
        <w:t>各供应商不得提供虚假声明，提供虚假声明取消中标、成交资格，并追究其法律责任。</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符合享受政府采购支持政策的残疾人福利性单位划分标准（根据财政部 民政部 中国残疾人联合会关于促进残疾人就业政府采购政策的通知(财库[2017]141号)）：</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（1）安置的残疾人占本单位在职职工人数的比例不低于25%（含25%），并且安置的残疾人人数不少于10人（含10人）；</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（2）依法与安置的每位残疾人签订了一年以上（含一年）的劳动合同或服务协议；</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（3）为安置的每位残疾人按月足额缴纳了基本养老保险、基本医疗保险、失业保险、工伤保险和生育保险等社会保险费；</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（4）通过银行等金融机构向安置的每位残疾人，按月支付了不低于单位所在区县适用的经省级人民政府批准的月最低工资标准的工资；</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（5）提供本单位制造的货物、承担的工程或者服务（以下简称产品），或者提供其他残疾人福利性单位制造的货物（不包括使用非残疾人福利性单位注册商标的货物）。</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对节能产品或环境标志产品的扶持：</w:t>
      </w:r>
    </w:p>
    <w:p>
      <w:pPr>
        <w:widowControl w:val="0"/>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根据《关于调整优化节能产品、环境标志产品政府采购执行机制的通知》（财库〔2019〕9号）及《转发财政部 发展改革委 生态环境部 市场监管总局关于调整优化节能产品 环境标志产品政府采购执行机制的通知》（粤财采购函〔2019〕1号）的规定，对提供节能产品或环境标志产品的投标单位的价格给予一定比例扣除（扣除比例详见投标资料表）。</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提供节能产品或环境标志产品的投标人其产品应符合以下规定：</w:t>
      </w:r>
    </w:p>
    <w:p>
      <w:pPr>
        <w:widowControl w:val="0"/>
        <w:numPr>
          <w:ilvl w:val="0"/>
          <w:numId w:val="5"/>
        </w:numPr>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所投产品属于《节能产品政府采购品目清单》或《环境标志产品政府采购品目清单》的，投标人应如实填写《节能产品或环境标志产品列价表》并提供在有效期内的“节能产品认证证书”或“环境标志产品认证证书”。</w:t>
      </w:r>
    </w:p>
    <w:p>
      <w:pPr>
        <w:widowControl w:val="0"/>
        <w:numPr>
          <w:ilvl w:val="0"/>
          <w:numId w:val="5"/>
        </w:numPr>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投标人所投节能产品或环境标志产品其认证证书的认证机构应属于《市场监管总局关于发布参与实施政府采购节能产品、环境标志产品认证机构名录的公告（2019年第16号）》公告中所公示的认证机构，若投标人所提供的产品认证证书其认证机构不属于以上公示中的机构，则视为无效认证，不给予价格扣除优惠。</w:t>
      </w:r>
    </w:p>
    <w:p>
      <w:pPr>
        <w:widowControl w:val="0"/>
        <w:numPr>
          <w:ilvl w:val="0"/>
          <w:numId w:val="5"/>
        </w:numPr>
        <w:tabs>
          <w:tab w:val="left" w:pos="907"/>
        </w:tabs>
        <w:adjustRightInd/>
        <w:snapToGrid/>
        <w:spacing w:after="0" w:line="360" w:lineRule="exact"/>
        <w:ind w:left="567"/>
        <w:jc w:val="both"/>
        <w:rPr>
          <w:rFonts w:ascii="宋体" w:hAnsi="宋体" w:eastAsia="宋体"/>
          <w:color w:val="auto"/>
          <w:sz w:val="21"/>
          <w:szCs w:val="21"/>
        </w:rPr>
      </w:pPr>
      <w:r>
        <w:rPr>
          <w:rFonts w:hint="eastAsia" w:ascii="宋体" w:hAnsi="宋体" w:eastAsia="宋体"/>
          <w:color w:val="auto"/>
          <w:sz w:val="21"/>
          <w:szCs w:val="21"/>
        </w:rPr>
        <w:t>若用户需求中含有《节能产品政府采购品目清单》中的政府强制采购产品，投标人应根据要求提供所对应的节能产品，否则做投标无效处理。</w:t>
      </w:r>
    </w:p>
    <w:p>
      <w:pPr>
        <w:widowControl w:val="0"/>
        <w:tabs>
          <w:tab w:val="left" w:pos="907"/>
        </w:tabs>
        <w:adjustRightInd/>
        <w:snapToGrid/>
        <w:spacing w:after="0" w:line="360" w:lineRule="exact"/>
        <w:ind w:left="567"/>
        <w:jc w:val="both"/>
        <w:rPr>
          <w:rFonts w:ascii="宋体" w:hAnsi="宋体" w:eastAsia="宋体"/>
          <w:color w:val="auto"/>
          <w:sz w:val="21"/>
          <w:szCs w:val="21"/>
        </w:rPr>
      </w:pPr>
    </w:p>
    <w:p>
      <w:pPr>
        <w:pStyle w:val="5"/>
        <w:widowControl w:val="0"/>
        <w:overflowPunct w:val="0"/>
        <w:spacing w:before="0" w:after="0" w:line="240" w:lineRule="auto"/>
        <w:rPr>
          <w:rFonts w:ascii="宋体" w:hAnsi="宋体" w:eastAsia="宋体"/>
          <w:color w:val="auto"/>
          <w:sz w:val="21"/>
          <w:szCs w:val="21"/>
        </w:rPr>
      </w:pPr>
      <w:bookmarkStart w:id="66" w:name="_Toc316375620"/>
      <w:bookmarkStart w:id="67" w:name="_Toc20328"/>
      <w:bookmarkStart w:id="68" w:name="_Toc382049120"/>
      <w:bookmarkStart w:id="69" w:name="_Toc15628"/>
      <w:r>
        <w:rPr>
          <w:rFonts w:hint="eastAsia" w:ascii="宋体" w:hAnsi="宋体" w:eastAsia="宋体"/>
          <w:color w:val="auto"/>
          <w:sz w:val="21"/>
          <w:szCs w:val="21"/>
        </w:rPr>
        <w:t>28.纪律和</w:t>
      </w:r>
      <w:r>
        <w:rPr>
          <w:rFonts w:ascii="宋体" w:hAnsi="宋体" w:eastAsia="宋体"/>
          <w:color w:val="auto"/>
          <w:sz w:val="21"/>
          <w:szCs w:val="21"/>
        </w:rPr>
        <w:t>保密</w:t>
      </w:r>
      <w:bookmarkEnd w:id="66"/>
      <w:r>
        <w:rPr>
          <w:rFonts w:hint="eastAsia" w:ascii="宋体" w:hAnsi="宋体" w:eastAsia="宋体"/>
          <w:color w:val="auto"/>
          <w:sz w:val="21"/>
          <w:szCs w:val="21"/>
        </w:rPr>
        <w:t>事项</w:t>
      </w:r>
      <w:bookmarkEnd w:id="67"/>
      <w:bookmarkEnd w:id="68"/>
      <w:bookmarkEnd w:id="69"/>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投标人不得串通作弊，以不正当的手段妨碍、排挤其他投标人，扰乱招标市场，破坏公平竞争原则。否则将按相关法律规定严肃处理。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获得本招标文件的投标人，应对文件进行保密，不得用作本次投标以外的任何用途。开标后，投标人应归还招标文件中要求保密的文件和资料。</w:t>
      </w:r>
    </w:p>
    <w:p>
      <w:pPr>
        <w:rPr>
          <w:color w:val="auto"/>
        </w:rPr>
      </w:pPr>
    </w:p>
    <w:p>
      <w:pPr>
        <w:pStyle w:val="4"/>
        <w:numPr>
          <w:ilvl w:val="0"/>
          <w:numId w:val="1"/>
        </w:numPr>
        <w:spacing w:before="0" w:after="0" w:line="480" w:lineRule="auto"/>
        <w:jc w:val="center"/>
        <w:rPr>
          <w:rFonts w:ascii="宋体" w:hAnsi="宋体" w:eastAsia="宋体"/>
          <w:color w:val="auto"/>
        </w:rPr>
      </w:pPr>
      <w:bookmarkStart w:id="70" w:name="_Toc16902"/>
      <w:r>
        <w:rPr>
          <w:rFonts w:hint="eastAsia" w:ascii="宋体" w:hAnsi="宋体" w:eastAsia="宋体"/>
          <w:color w:val="auto"/>
        </w:rPr>
        <w:t>授予合同</w:t>
      </w:r>
      <w:bookmarkEnd w:id="70"/>
    </w:p>
    <w:p>
      <w:pPr>
        <w:pStyle w:val="5"/>
        <w:widowControl w:val="0"/>
        <w:overflowPunct w:val="0"/>
        <w:spacing w:before="0" w:after="0" w:line="240" w:lineRule="auto"/>
        <w:rPr>
          <w:rFonts w:ascii="宋体" w:hAnsi="宋体" w:eastAsia="宋体"/>
          <w:color w:val="auto"/>
          <w:sz w:val="21"/>
          <w:szCs w:val="21"/>
        </w:rPr>
      </w:pPr>
      <w:bookmarkStart w:id="71" w:name="_Toc508284011"/>
      <w:bookmarkStart w:id="72" w:name="_Toc2727"/>
      <w:r>
        <w:rPr>
          <w:rFonts w:hint="eastAsia" w:ascii="宋体" w:hAnsi="宋体" w:eastAsia="宋体"/>
          <w:color w:val="auto"/>
          <w:sz w:val="21"/>
          <w:szCs w:val="21"/>
        </w:rPr>
        <w:t>29.</w:t>
      </w:r>
      <w:r>
        <w:rPr>
          <w:rFonts w:ascii="宋体" w:hAnsi="宋体" w:eastAsia="宋体"/>
          <w:color w:val="auto"/>
          <w:sz w:val="21"/>
          <w:szCs w:val="21"/>
        </w:rPr>
        <w:t>合同授予标准</w:t>
      </w:r>
      <w:bookmarkEnd w:id="71"/>
      <w:bookmarkEnd w:id="72"/>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根据评标委员会的评审结果，采购人按照评审报告推荐的中标候选人中按顺序依法确定中标人</w:t>
      </w:r>
      <w:r>
        <w:rPr>
          <w:rFonts w:ascii="宋体" w:hAnsi="宋体" w:eastAsia="宋体"/>
          <w:color w:val="auto"/>
          <w:sz w:val="21"/>
          <w:szCs w:val="21"/>
        </w:rPr>
        <w:t>。</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73" w:name="_Toc508284013"/>
      <w:bookmarkStart w:id="74" w:name="_Toc24457"/>
      <w:r>
        <w:rPr>
          <w:rFonts w:hint="eastAsia" w:ascii="宋体" w:hAnsi="宋体" w:eastAsia="宋体"/>
          <w:color w:val="auto"/>
          <w:sz w:val="21"/>
          <w:szCs w:val="21"/>
        </w:rPr>
        <w:t>30.发布中标结果</w:t>
      </w:r>
      <w:bookmarkEnd w:id="73"/>
      <w:bookmarkEnd w:id="74"/>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评标委员会提出评标书面报告和推荐中标意见报采购人确认后，采购代理机构将在指定的信息发布媒体上发布公告。</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中标公告期限为1个工作日。</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《中标通知书》是合同的一个组成部分，《中标通知书》对采购人和中标人均具有同等法律效力。</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中标人为残疾人福利性单位的，采购人或者其委托的采购代理机构应当随中标、成交结果同时公告其《残疾人福利性单位声明函》，接受社会监督。</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75" w:name="_Toc29766"/>
      <w:r>
        <w:rPr>
          <w:rFonts w:hint="eastAsia" w:ascii="宋体" w:hAnsi="宋体" w:eastAsia="宋体"/>
          <w:color w:val="auto"/>
          <w:sz w:val="21"/>
          <w:szCs w:val="21"/>
        </w:rPr>
        <w:t>31.合同的签订与履行</w:t>
      </w:r>
      <w:bookmarkEnd w:id="75"/>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采购人应当自中标通知书发出之日起30日内，按照招标文件和中标人投标文件的规定，与中标人签订书面合同。所签订的合同不得对招标文件确定的事项和中标人投标文件作实质性修改。</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采购人与中标人应当根据合同的约定依法履行合同义务。</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采购合同的履行、违约责任和解决争议的方法等适用《中华人民共和国</w:t>
      </w:r>
      <w:r>
        <w:rPr>
          <w:rFonts w:hint="eastAsia" w:ascii="宋体" w:hAnsi="宋体" w:eastAsia="宋体"/>
          <w:color w:val="auto"/>
          <w:sz w:val="21"/>
          <w:szCs w:val="21"/>
          <w:lang w:eastAsia="zh-CN"/>
        </w:rPr>
        <w:t>民法典</w:t>
      </w:r>
      <w:r>
        <w:rPr>
          <w:rFonts w:hint="eastAsia" w:ascii="宋体" w:hAnsi="宋体" w:eastAsia="宋体"/>
          <w:color w:val="auto"/>
          <w:sz w:val="21"/>
          <w:szCs w:val="21"/>
        </w:rPr>
        <w:t>》。</w:t>
      </w:r>
    </w:p>
    <w:p>
      <w:pPr>
        <w:widowControl w:val="0"/>
        <w:numPr>
          <w:ilvl w:val="1"/>
          <w:numId w:val="2"/>
        </w:numPr>
        <w:tabs>
          <w:tab w:val="left" w:pos="907"/>
        </w:tabs>
        <w:adjustRightInd/>
        <w:snapToGrid/>
        <w:spacing w:after="0" w:line="360" w:lineRule="exact"/>
        <w:jc w:val="both"/>
        <w:rPr>
          <w:rFonts w:ascii="宋体" w:hAnsi="宋体" w:eastAsia="宋体"/>
          <w:b/>
          <w:color w:val="auto"/>
          <w:sz w:val="21"/>
          <w:szCs w:val="21"/>
        </w:rPr>
      </w:pPr>
      <w:r>
        <w:rPr>
          <w:rFonts w:hint="eastAsia" w:ascii="宋体" w:hAnsi="宋体" w:eastAsia="宋体"/>
          <w:b/>
          <w:color w:val="auto"/>
          <w:sz w:val="21"/>
          <w:szCs w:val="21"/>
        </w:rPr>
        <w:t>合同签订之日起2个工作日内，中标人</w:t>
      </w:r>
      <w:r>
        <w:rPr>
          <w:rFonts w:hint="eastAsia" w:ascii="宋体" w:hAnsi="宋体" w:eastAsia="宋体"/>
          <w:b/>
          <w:color w:val="auto"/>
          <w:sz w:val="21"/>
          <w:szCs w:val="21"/>
          <w:lang w:eastAsia="zh-CN"/>
        </w:rPr>
        <w:t>应</w:t>
      </w:r>
      <w:r>
        <w:rPr>
          <w:rFonts w:hint="eastAsia" w:ascii="宋体" w:hAnsi="宋体" w:eastAsia="宋体"/>
          <w:b/>
          <w:color w:val="auto"/>
          <w:sz w:val="21"/>
          <w:szCs w:val="21"/>
        </w:rPr>
        <w:t>将所签订的合同副本（加盖公章）交至</w:t>
      </w:r>
      <w:r>
        <w:rPr>
          <w:rFonts w:hint="eastAsia" w:ascii="宋体" w:hAnsi="宋体" w:eastAsia="宋体"/>
          <w:b/>
          <w:color w:val="auto"/>
          <w:sz w:val="21"/>
          <w:szCs w:val="21"/>
          <w:lang w:eastAsia="zh-CN"/>
        </w:rPr>
        <w:t>三方诚信招标有限公司</w:t>
      </w:r>
      <w:r>
        <w:rPr>
          <w:rFonts w:hint="eastAsia" w:ascii="宋体" w:hAnsi="宋体" w:eastAsia="宋体"/>
          <w:b/>
          <w:color w:val="auto"/>
          <w:sz w:val="21"/>
          <w:szCs w:val="21"/>
        </w:rPr>
        <w:t>东莞分公司归档。</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投标人在评审结束当天至合同履行结束，若因不可抗力的因素（如国家出台新法律法规等）造成投标人资质的变动，投标人应以纸质版形式通知采购人。若资质变动导致中标投标人不再具备履行合同资质要求，采购人有权中止合同。</w:t>
      </w:r>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76" w:name="_Toc23764"/>
      <w:bookmarkStart w:id="77" w:name="_Toc29009"/>
      <w:bookmarkStart w:id="78" w:name="_Toc303084277"/>
      <w:bookmarkStart w:id="79" w:name="_Toc382049124"/>
      <w:r>
        <w:rPr>
          <w:rFonts w:hint="eastAsia" w:ascii="宋体" w:hAnsi="宋体" w:eastAsia="宋体"/>
          <w:color w:val="auto"/>
          <w:sz w:val="21"/>
          <w:szCs w:val="21"/>
        </w:rPr>
        <w:t>32.</w:t>
      </w:r>
      <w:r>
        <w:rPr>
          <w:rFonts w:ascii="宋体" w:hAnsi="宋体" w:eastAsia="宋体"/>
          <w:color w:val="auto"/>
          <w:sz w:val="21"/>
          <w:szCs w:val="21"/>
        </w:rPr>
        <w:t>履约</w:t>
      </w:r>
      <w:r>
        <w:rPr>
          <w:rFonts w:hint="eastAsia" w:ascii="宋体" w:hAnsi="宋体" w:eastAsia="宋体"/>
          <w:color w:val="auto"/>
          <w:sz w:val="21"/>
          <w:szCs w:val="21"/>
        </w:rPr>
        <w:t>保证金</w:t>
      </w:r>
      <w:bookmarkEnd w:id="76"/>
      <w:bookmarkEnd w:id="77"/>
      <w:bookmarkEnd w:id="78"/>
      <w:bookmarkEnd w:id="79"/>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人应在领取中标通知书之后签订合同之前递交履约保证金（履约保函的提交与履约保证金的提交时间一致）。给采购人造成的损失超过投标担保数额的，还应当由其对超过部分予以赔偿，并依法追究其责任。中标人应在汇入履约保证金时在汇款单备注中注明：中标项目名称及中标项目编号。</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采用保证金（银行转帐、电汇）方式：中标人必须保证资金在签订合同前到帐。履约保证金账户采购人另行通知，到期后无息退还。</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采用履约保函方式：履约担保。是指由担保机构为供应商交纳履约保证金向采购人或采购代理机构提供的保证担保。供应商未按采购合同履行约定义务的，由担保机构按照担保函约定履行支付履约保证金的责任。</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中标人须将履约保证金的汇款凭证 (注明中标通知书或项目编号)或履约保函（采购人注明原件已收到并盖章）用A4纸复印一式四份并加盖中标人的公章送至采购代理机构。</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履约保证金退回：履约保证金在项目验收合格后，中标人向采购人提交退回履约保证金的申请、履约保证金汇款凭证复印件、采购合同、采购项目验收报告原件、中标通知书复印件，前往采购人办理履约保证金退还手续。</w:t>
      </w:r>
    </w:p>
    <w:p>
      <w:pPr>
        <w:rPr>
          <w:color w:val="auto"/>
        </w:rPr>
      </w:pPr>
    </w:p>
    <w:p>
      <w:pPr>
        <w:pStyle w:val="4"/>
        <w:numPr>
          <w:ilvl w:val="0"/>
          <w:numId w:val="1"/>
        </w:numPr>
        <w:spacing w:before="0" w:after="0" w:line="480" w:lineRule="auto"/>
        <w:jc w:val="center"/>
        <w:rPr>
          <w:rFonts w:ascii="宋体" w:hAnsi="宋体" w:eastAsia="宋体"/>
          <w:color w:val="auto"/>
        </w:rPr>
      </w:pPr>
      <w:bookmarkStart w:id="80" w:name="_Toc19464"/>
      <w:r>
        <w:rPr>
          <w:rFonts w:hint="eastAsia" w:ascii="宋体" w:hAnsi="宋体" w:eastAsia="宋体"/>
          <w:color w:val="auto"/>
        </w:rPr>
        <w:t>询问或质疑</w:t>
      </w:r>
      <w:bookmarkEnd w:id="80"/>
    </w:p>
    <w:p>
      <w:pPr>
        <w:pStyle w:val="5"/>
        <w:widowControl w:val="0"/>
        <w:overflowPunct w:val="0"/>
        <w:spacing w:before="0" w:after="0" w:line="240" w:lineRule="auto"/>
        <w:rPr>
          <w:rFonts w:ascii="宋体" w:hAnsi="宋体" w:eastAsia="宋体"/>
          <w:color w:val="auto"/>
          <w:sz w:val="21"/>
          <w:szCs w:val="21"/>
        </w:rPr>
      </w:pPr>
      <w:bookmarkStart w:id="81" w:name="_Toc27711"/>
      <w:r>
        <w:rPr>
          <w:rFonts w:hint="eastAsia" w:ascii="宋体" w:hAnsi="宋体" w:eastAsia="宋体"/>
          <w:color w:val="auto"/>
          <w:sz w:val="21"/>
          <w:szCs w:val="21"/>
        </w:rPr>
        <w:t>33.询问</w:t>
      </w:r>
      <w:bookmarkEnd w:id="81"/>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投标人对采购活动事项（</w:t>
      </w:r>
      <w:r>
        <w:rPr>
          <w:rFonts w:hint="eastAsia" w:ascii="宋体" w:hAnsi="宋体" w:eastAsia="宋体"/>
          <w:color w:val="auto"/>
          <w:sz w:val="21"/>
          <w:szCs w:val="21"/>
          <w:lang w:eastAsia="zh-CN"/>
        </w:rPr>
        <w:t>招标文件</w:t>
      </w:r>
      <w:r>
        <w:rPr>
          <w:rFonts w:hint="eastAsia" w:ascii="宋体" w:hAnsi="宋体" w:eastAsia="宋体"/>
          <w:color w:val="auto"/>
          <w:sz w:val="21"/>
          <w:szCs w:val="21"/>
        </w:rPr>
        <w:t>、采购过程和采购结果）有疑问的，可以按规定向采购代理机构提出询问。</w:t>
      </w:r>
    </w:p>
    <w:p>
      <w:pPr>
        <w:widowControl w:val="0"/>
        <w:tabs>
          <w:tab w:val="left" w:pos="907"/>
        </w:tabs>
        <w:adjustRightInd/>
        <w:snapToGrid/>
        <w:spacing w:after="0" w:line="360" w:lineRule="exact"/>
        <w:ind w:left="567"/>
        <w:jc w:val="both"/>
        <w:rPr>
          <w:rFonts w:ascii="宋体" w:hAnsi="宋体" w:eastAsia="宋体"/>
          <w:color w:val="auto"/>
          <w:sz w:val="21"/>
          <w:szCs w:val="21"/>
        </w:rPr>
      </w:pPr>
    </w:p>
    <w:p>
      <w:pPr>
        <w:pStyle w:val="5"/>
        <w:widowControl w:val="0"/>
        <w:overflowPunct w:val="0"/>
        <w:spacing w:before="0" w:after="0" w:line="240" w:lineRule="auto"/>
        <w:rPr>
          <w:rFonts w:ascii="宋体" w:hAnsi="宋体" w:eastAsia="宋体"/>
          <w:color w:val="auto"/>
          <w:sz w:val="21"/>
          <w:szCs w:val="21"/>
        </w:rPr>
      </w:pPr>
      <w:bookmarkStart w:id="82" w:name="_Toc18644"/>
      <w:r>
        <w:rPr>
          <w:rFonts w:hint="eastAsia" w:ascii="宋体" w:hAnsi="宋体" w:eastAsia="宋体"/>
          <w:color w:val="auto"/>
          <w:sz w:val="21"/>
          <w:szCs w:val="21"/>
        </w:rPr>
        <w:t>34.质疑</w:t>
      </w:r>
      <w:bookmarkEnd w:id="82"/>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提出质疑的投标人应当是参与所质疑项目采购活动的供应商或是在规定的时间内已依法获取其可质疑的</w:t>
      </w:r>
      <w:r>
        <w:rPr>
          <w:rFonts w:hint="eastAsia" w:ascii="宋体" w:hAnsi="宋体" w:eastAsia="宋体"/>
          <w:color w:val="auto"/>
          <w:sz w:val="21"/>
          <w:szCs w:val="21"/>
          <w:lang w:eastAsia="zh-CN"/>
        </w:rPr>
        <w:t>招标文件</w:t>
      </w:r>
      <w:r>
        <w:rPr>
          <w:rFonts w:hint="eastAsia" w:ascii="宋体" w:hAnsi="宋体" w:eastAsia="宋体"/>
          <w:color w:val="auto"/>
          <w:sz w:val="21"/>
          <w:szCs w:val="21"/>
        </w:rPr>
        <w:t>的潜在供应商。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供应商认为</w:t>
      </w:r>
      <w:r>
        <w:rPr>
          <w:rFonts w:hint="eastAsia" w:ascii="宋体" w:hAnsi="宋体" w:eastAsia="宋体"/>
          <w:color w:val="auto"/>
          <w:sz w:val="21"/>
          <w:szCs w:val="21"/>
          <w:lang w:eastAsia="zh-CN"/>
        </w:rPr>
        <w:t>招标文件</w:t>
      </w:r>
      <w:r>
        <w:rPr>
          <w:rFonts w:hint="eastAsia" w:ascii="宋体" w:hAnsi="宋体" w:eastAsia="宋体"/>
          <w:color w:val="auto"/>
          <w:sz w:val="21"/>
          <w:szCs w:val="21"/>
        </w:rPr>
        <w:t>、采购过程、中标或者成交结果使自己的权益受到损害的，可以在知道或者应知其权益受到损害之日起7个工作日内，以书面形式向采购人、采购代理机构提出质疑。超过规定时间提交的质疑函不予受理。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投标人在法定质疑期内须一次性提出针对同一采购程序环节的质疑，对同一采购程序环节的二次质疑采购代理机构不予受理。</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应将招标文件所规定的纸质版形式（质疑须提交以下资料并加盖投标人公章：质疑函原件、营业执照复印件、法人身份证复印件、联系方式及法人授权委托书原件加盖公章；若质疑由法人提交，则将提供法人授权委托书原件加盖公章更换为提供法人身份证复印件加盖公章且签字）的质疑按法律规定提交至采购代理机构指定办公地点。投标人以电话、传真或电邮形式提交的质疑属于无效质疑。</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授权委托书应当载明代理人的姓名或者名称、代理事项、具体权限、期限和相关事项。</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投标人提出质疑应当提交质疑函和必要的证明材料（须注明法律依据），因缺少相关证明材料或证明材料存在不真实而导致的后果由投标人自行承担。</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不涉及对投标人利益造成损害的相关内容，不能作为质疑内容提交。</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以联合体形式参加政府采购活动的，其质疑应当由组成联合体的所有投标人共同提出。</w:t>
      </w:r>
    </w:p>
    <w:p>
      <w:pPr>
        <w:rPr>
          <w:color w:val="auto"/>
        </w:rPr>
      </w:pPr>
    </w:p>
    <w:p>
      <w:pPr>
        <w:pStyle w:val="4"/>
        <w:numPr>
          <w:ilvl w:val="0"/>
          <w:numId w:val="1"/>
        </w:numPr>
        <w:spacing w:before="0" w:after="0" w:line="480" w:lineRule="auto"/>
        <w:jc w:val="center"/>
        <w:rPr>
          <w:rFonts w:ascii="宋体" w:hAnsi="宋体" w:eastAsia="宋体"/>
          <w:color w:val="auto"/>
        </w:rPr>
      </w:pPr>
      <w:bookmarkStart w:id="83" w:name="_Toc10071"/>
      <w:r>
        <w:rPr>
          <w:rFonts w:hint="eastAsia" w:ascii="宋体" w:hAnsi="宋体" w:eastAsia="宋体"/>
          <w:color w:val="auto"/>
        </w:rPr>
        <w:t>其他</w:t>
      </w:r>
      <w:bookmarkEnd w:id="83"/>
    </w:p>
    <w:p>
      <w:pPr>
        <w:pStyle w:val="5"/>
        <w:widowControl w:val="0"/>
        <w:overflowPunct w:val="0"/>
        <w:spacing w:before="0" w:after="0" w:line="240" w:lineRule="auto"/>
        <w:rPr>
          <w:rFonts w:ascii="宋体" w:hAnsi="宋体" w:eastAsia="宋体"/>
          <w:color w:val="auto"/>
          <w:sz w:val="21"/>
          <w:szCs w:val="21"/>
        </w:rPr>
      </w:pPr>
      <w:bookmarkStart w:id="84" w:name="_Toc27449"/>
      <w:r>
        <w:rPr>
          <w:rFonts w:hint="eastAsia" w:ascii="宋体" w:hAnsi="宋体" w:eastAsia="宋体"/>
          <w:color w:val="auto"/>
          <w:sz w:val="21"/>
          <w:szCs w:val="21"/>
        </w:rPr>
        <w:t>35.招标文件的解释权</w:t>
      </w:r>
      <w:bookmarkEnd w:id="84"/>
    </w:p>
    <w:p>
      <w:pPr>
        <w:pStyle w:val="25"/>
        <w:widowControl w:val="0"/>
        <w:numPr>
          <w:ilvl w:val="0"/>
          <w:numId w:val="2"/>
        </w:numPr>
        <w:tabs>
          <w:tab w:val="left" w:pos="907"/>
        </w:tabs>
        <w:adjustRightInd/>
        <w:snapToGrid/>
        <w:spacing w:after="0" w:line="360" w:lineRule="exact"/>
        <w:ind w:firstLineChars="0"/>
        <w:jc w:val="both"/>
        <w:rPr>
          <w:rFonts w:ascii="宋体" w:hAnsi="宋体" w:eastAsia="宋体"/>
          <w:vanish/>
          <w:color w:val="auto"/>
          <w:sz w:val="21"/>
          <w:szCs w:val="21"/>
        </w:rPr>
      </w:pP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lang w:eastAsia="zh-CN"/>
        </w:rPr>
        <w:t>招标文件</w:t>
      </w:r>
      <w:r>
        <w:rPr>
          <w:rFonts w:hint="eastAsia" w:ascii="宋体" w:hAnsi="宋体" w:eastAsia="宋体"/>
          <w:color w:val="auto"/>
          <w:sz w:val="21"/>
          <w:szCs w:val="21"/>
        </w:rPr>
        <w:t>版本号：三方诚信20</w:t>
      </w:r>
      <w:r>
        <w:rPr>
          <w:rFonts w:hint="eastAsia" w:ascii="宋体" w:hAnsi="宋体" w:eastAsia="宋体"/>
          <w:color w:val="auto"/>
          <w:sz w:val="21"/>
          <w:szCs w:val="21"/>
          <w:lang w:val="en-US" w:eastAsia="zh-CN"/>
        </w:rPr>
        <w:t>210506</w:t>
      </w:r>
      <w:r>
        <w:rPr>
          <w:rFonts w:hint="eastAsia" w:ascii="宋体" w:hAnsi="宋体" w:eastAsia="宋体"/>
          <w:color w:val="auto"/>
          <w:sz w:val="21"/>
          <w:szCs w:val="21"/>
        </w:rPr>
        <w:t>。</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t>本</w:t>
      </w:r>
      <w:r>
        <w:rPr>
          <w:rFonts w:hint="eastAsia" w:ascii="宋体" w:hAnsi="宋体" w:eastAsia="宋体"/>
          <w:color w:val="auto"/>
          <w:sz w:val="21"/>
          <w:szCs w:val="21"/>
          <w:lang w:eastAsia="zh-CN"/>
        </w:rPr>
        <w:t>招标文件</w:t>
      </w:r>
      <w:r>
        <w:rPr>
          <w:rFonts w:hint="eastAsia" w:ascii="宋体" w:hAnsi="宋体" w:eastAsia="宋体"/>
          <w:color w:val="auto"/>
          <w:sz w:val="21"/>
          <w:szCs w:val="21"/>
        </w:rPr>
        <w:t>是根据国家有关法律、法规以及政府采购管理有关规定和参照国际惯例编制，解释权属本采购代理机构。</w:t>
      </w:r>
    </w:p>
    <w:p>
      <w:pPr>
        <w:widowControl w:val="0"/>
        <w:numPr>
          <w:ilvl w:val="1"/>
          <w:numId w:val="2"/>
        </w:numPr>
        <w:tabs>
          <w:tab w:val="left" w:pos="907"/>
        </w:tabs>
        <w:adjustRightInd/>
        <w:snapToGrid/>
        <w:spacing w:after="0" w:line="360" w:lineRule="exact"/>
        <w:jc w:val="both"/>
        <w:rPr>
          <w:rFonts w:ascii="宋体" w:hAnsi="宋体" w:eastAsia="宋体"/>
          <w:color w:val="auto"/>
          <w:sz w:val="21"/>
          <w:szCs w:val="21"/>
        </w:rPr>
      </w:pPr>
      <w:r>
        <w:rPr>
          <w:rFonts w:hint="eastAsia" w:ascii="宋体" w:hAnsi="宋体" w:eastAsia="宋体"/>
          <w:color w:val="auto"/>
          <w:sz w:val="21"/>
          <w:szCs w:val="21"/>
        </w:rPr>
        <w:br w:type="page"/>
      </w:r>
    </w:p>
    <w:p>
      <w:pPr>
        <w:pStyle w:val="3"/>
        <w:spacing w:before="0" w:after="0" w:line="240" w:lineRule="auto"/>
        <w:rPr>
          <w:color w:val="auto"/>
          <w:sz w:val="28"/>
          <w:szCs w:val="28"/>
        </w:rPr>
      </w:pPr>
      <w:bookmarkStart w:id="85" w:name="_Toc3263"/>
      <w:r>
        <w:rPr>
          <w:rFonts w:hint="eastAsia"/>
          <w:color w:val="auto"/>
          <w:sz w:val="28"/>
          <w:szCs w:val="28"/>
        </w:rPr>
        <w:t>第五部分 合同格式（仅供参考）</w:t>
      </w:r>
      <w:bookmarkEnd w:id="85"/>
      <w:bookmarkStart w:id="86" w:name="_Toc1534"/>
      <w:bookmarkStart w:id="87" w:name="_Toc21155"/>
      <w:bookmarkStart w:id="88" w:name="_Toc13430"/>
    </w:p>
    <w:p>
      <w:pPr>
        <w:pStyle w:val="4"/>
        <w:spacing w:before="0" w:after="0" w:line="240" w:lineRule="auto"/>
        <w:jc w:val="center"/>
        <w:rPr>
          <w:rFonts w:ascii="宋体" w:hAnsi="宋体" w:eastAsia="宋体" w:cs="宋体"/>
          <w:color w:val="auto"/>
        </w:rPr>
      </w:pPr>
      <w:bookmarkStart w:id="89" w:name="_Toc32348"/>
      <w:r>
        <w:rPr>
          <w:rFonts w:hint="eastAsia" w:ascii="宋体" w:hAnsi="宋体" w:eastAsia="宋体" w:cs="宋体"/>
          <w:color w:val="auto"/>
        </w:rPr>
        <w:t>合同格式</w:t>
      </w:r>
      <w:bookmarkEnd w:id="86"/>
      <w:bookmarkEnd w:id="87"/>
      <w:bookmarkEnd w:id="88"/>
      <w:bookmarkEnd w:id="89"/>
    </w:p>
    <w:p>
      <w:pPr>
        <w:spacing w:line="420" w:lineRule="atLeast"/>
        <w:ind w:right="560"/>
        <w:rPr>
          <w:rFonts w:ascii="宋体" w:hAnsi="宋体" w:eastAsia="宋体"/>
          <w:color w:val="auto"/>
          <w:sz w:val="21"/>
          <w:szCs w:val="21"/>
        </w:rPr>
      </w:pPr>
      <w:r>
        <w:rPr>
          <w:rFonts w:hint="eastAsia" w:ascii="宋体" w:hAnsi="宋体" w:eastAsia="宋体"/>
          <w:color w:val="auto"/>
          <w:sz w:val="21"/>
          <w:szCs w:val="21"/>
        </w:rPr>
        <w:t>合同编号：</w:t>
      </w:r>
    </w:p>
    <w:p>
      <w:pPr>
        <w:spacing w:line="420" w:lineRule="atLeast"/>
        <w:rPr>
          <w:rFonts w:ascii="宋体" w:hAnsi="宋体" w:eastAsia="宋体"/>
          <w:color w:val="auto"/>
          <w:sz w:val="21"/>
          <w:szCs w:val="21"/>
        </w:rPr>
      </w:pPr>
      <w:r>
        <w:rPr>
          <w:rFonts w:hint="eastAsia" w:ascii="宋体" w:hAnsi="宋体" w:eastAsia="宋体"/>
          <w:color w:val="auto"/>
          <w:sz w:val="21"/>
          <w:szCs w:val="21"/>
        </w:rPr>
        <w:t>甲方：</w:t>
      </w:r>
    </w:p>
    <w:p>
      <w:pPr>
        <w:spacing w:line="420" w:lineRule="atLeast"/>
        <w:rPr>
          <w:rFonts w:ascii="宋体" w:hAnsi="宋体" w:eastAsia="宋体"/>
          <w:color w:val="auto"/>
          <w:sz w:val="21"/>
          <w:szCs w:val="21"/>
        </w:rPr>
      </w:pPr>
      <w:r>
        <w:rPr>
          <w:rFonts w:hint="eastAsia" w:ascii="宋体" w:hAnsi="宋体" w:eastAsia="宋体"/>
          <w:color w:val="auto"/>
          <w:sz w:val="21"/>
          <w:szCs w:val="21"/>
        </w:rPr>
        <w:t xml:space="preserve">乙方：“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”为中标单位</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受甲方委托，</w:t>
      </w:r>
      <w:r>
        <w:rPr>
          <w:rFonts w:hint="eastAsia" w:ascii="宋体" w:hAnsi="宋体" w:eastAsia="宋体"/>
          <w:color w:val="auto"/>
          <w:sz w:val="21"/>
          <w:szCs w:val="21"/>
          <w:u w:val="single"/>
        </w:rPr>
        <w:t xml:space="preserve">           (采购代理机构)</w:t>
      </w:r>
      <w:r>
        <w:rPr>
          <w:rFonts w:hint="eastAsia" w:ascii="宋体" w:hAnsi="宋体" w:eastAsia="宋体"/>
          <w:color w:val="auto"/>
          <w:sz w:val="21"/>
          <w:szCs w:val="21"/>
        </w:rPr>
        <w:t>组织对</w:t>
      </w:r>
      <w:r>
        <w:rPr>
          <w:rFonts w:hint="eastAsia" w:ascii="宋体" w:hAnsi="宋体" w:eastAsia="宋体"/>
          <w:color w:val="auto"/>
          <w:sz w:val="21"/>
          <w:szCs w:val="21"/>
          <w:u w:val="single"/>
        </w:rPr>
        <w:t xml:space="preserve">         （项目名称）</w:t>
      </w:r>
      <w:r>
        <w:rPr>
          <w:rFonts w:hint="eastAsia" w:ascii="宋体" w:hAnsi="宋体" w:eastAsia="宋体"/>
          <w:color w:val="auto"/>
          <w:sz w:val="21"/>
          <w:szCs w:val="21"/>
        </w:rPr>
        <w:t>采购项目（</w:t>
      </w:r>
      <w:r>
        <w:rPr>
          <w:rFonts w:hint="eastAsia" w:ascii="宋体" w:hAnsi="宋体" w:eastAsia="宋体"/>
          <w:color w:val="auto"/>
          <w:sz w:val="21"/>
          <w:szCs w:val="21"/>
          <w:lang w:eastAsia="zh-CN"/>
        </w:rPr>
        <w:t>采购项目编号</w:t>
      </w:r>
      <w:r>
        <w:rPr>
          <w:rFonts w:hint="eastAsia" w:ascii="宋体" w:hAnsi="宋体" w:eastAsia="宋体"/>
          <w:color w:val="auto"/>
          <w:sz w:val="21"/>
          <w:szCs w:val="21"/>
        </w:rPr>
        <w:t>为</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）进行采购，于</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年</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日通过公开招标，经评标委员会评定乙方</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为中标单位。为了保护甲、乙双方合法权益，根据《中华人民共和国</w:t>
      </w:r>
      <w:r>
        <w:rPr>
          <w:rFonts w:hint="eastAsia" w:eastAsia="宋体"/>
          <w:color w:val="auto"/>
          <w:lang w:eastAsia="zh-CN"/>
        </w:rPr>
        <w:t>民法典</w:t>
      </w:r>
      <w:r>
        <w:rPr>
          <w:rFonts w:hint="eastAsia" w:ascii="宋体" w:hAnsi="宋体" w:eastAsia="宋体"/>
          <w:color w:val="auto"/>
          <w:sz w:val="21"/>
          <w:szCs w:val="21"/>
        </w:rPr>
        <w:t>》，在平等自愿的基础上，按照下面的条款和条件，签署本合同。</w:t>
      </w:r>
    </w:p>
    <w:p>
      <w:pPr>
        <w:spacing w:after="0" w:line="360" w:lineRule="auto"/>
        <w:ind w:firstLine="422" w:firstLineChars="200"/>
        <w:rPr>
          <w:rFonts w:ascii="宋体" w:hAnsi="宋体" w:eastAsia="宋体"/>
          <w:b/>
          <w:color w:val="auto"/>
          <w:sz w:val="21"/>
          <w:szCs w:val="21"/>
        </w:rPr>
      </w:pPr>
      <w:r>
        <w:rPr>
          <w:rFonts w:hint="eastAsia" w:ascii="宋体" w:hAnsi="宋体" w:eastAsia="宋体"/>
          <w:b/>
          <w:color w:val="auto"/>
          <w:sz w:val="21"/>
          <w:szCs w:val="21"/>
        </w:rPr>
        <w:t>第一条 合同项目</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1、项目名称：                       ；</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z w:val="21"/>
          <w:szCs w:val="21"/>
          <w:lang w:eastAsia="zh-CN"/>
        </w:rPr>
        <w:t>采购项目编号</w:t>
      </w:r>
      <w:r>
        <w:rPr>
          <w:rFonts w:hint="eastAsia" w:ascii="宋体" w:hAnsi="宋体" w:eastAsia="宋体"/>
          <w:color w:val="auto"/>
          <w:sz w:val="21"/>
          <w:szCs w:val="21"/>
        </w:rPr>
        <w:t>：                   。</w:t>
      </w:r>
    </w:p>
    <w:p>
      <w:pPr>
        <w:spacing w:after="0" w:line="360" w:lineRule="auto"/>
        <w:ind w:firstLine="422" w:firstLineChars="200"/>
        <w:rPr>
          <w:rFonts w:ascii="宋体" w:hAnsi="宋体" w:eastAsia="宋体"/>
          <w:b/>
          <w:color w:val="auto"/>
          <w:sz w:val="21"/>
          <w:szCs w:val="21"/>
        </w:rPr>
      </w:pPr>
      <w:r>
        <w:rPr>
          <w:rFonts w:hint="eastAsia" w:ascii="宋体" w:hAnsi="宋体" w:eastAsia="宋体"/>
          <w:b/>
          <w:color w:val="auto"/>
          <w:sz w:val="21"/>
          <w:szCs w:val="21"/>
        </w:rPr>
        <w:t>第二条 合同组成</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1、合同文件组成内容包括：本合同书 、中标通知书、投标文件（含澄清内容）、招标文件（含招标文件澄清通知）等。</w:t>
      </w:r>
    </w:p>
    <w:p>
      <w:pPr>
        <w:spacing w:after="0" w:line="360" w:lineRule="auto"/>
        <w:ind w:firstLine="422" w:firstLineChars="200"/>
        <w:rPr>
          <w:rFonts w:ascii="宋体" w:hAnsi="宋体" w:eastAsia="宋体"/>
          <w:b/>
          <w:color w:val="auto"/>
          <w:sz w:val="21"/>
          <w:szCs w:val="21"/>
        </w:rPr>
      </w:pPr>
      <w:bookmarkStart w:id="90" w:name="_Toc86481558"/>
      <w:r>
        <w:rPr>
          <w:rFonts w:hint="eastAsia" w:ascii="宋体" w:hAnsi="宋体" w:eastAsia="宋体"/>
          <w:b/>
          <w:color w:val="auto"/>
          <w:sz w:val="21"/>
          <w:szCs w:val="21"/>
        </w:rPr>
        <w:t>第三条 服务内容、标准及要求</w:t>
      </w:r>
    </w:p>
    <w:p>
      <w:pPr>
        <w:spacing w:after="0" w:line="360" w:lineRule="auto"/>
        <w:rPr>
          <w:rFonts w:ascii="宋体" w:hAnsi="宋体" w:eastAsia="宋体" w:cs="仿宋"/>
          <w:color w:val="auto"/>
          <w:sz w:val="21"/>
          <w:szCs w:val="21"/>
          <w:u w:val="single"/>
          <w:shd w:val="clear" w:color="auto" w:fill="FFFFFF"/>
        </w:rPr>
      </w:pPr>
      <w:r>
        <w:rPr>
          <w:rFonts w:hint="eastAsia" w:ascii="宋体" w:hAnsi="宋体" w:eastAsia="宋体" w:cs="仿宋"/>
          <w:color w:val="auto"/>
          <w:sz w:val="21"/>
          <w:szCs w:val="21"/>
          <w:shd w:val="clear" w:color="auto" w:fill="FFFFFF"/>
        </w:rPr>
        <w:t>1、采购内容：</w:t>
      </w:r>
      <w:r>
        <w:rPr>
          <w:rFonts w:hint="eastAsia" w:ascii="宋体" w:hAnsi="宋体" w:eastAsia="宋体" w:cs="仿宋"/>
          <w:color w:val="auto"/>
          <w:sz w:val="21"/>
          <w:szCs w:val="21"/>
          <w:u w:val="single"/>
          <w:shd w:val="clear" w:color="auto" w:fill="FFFFFF"/>
        </w:rPr>
        <w:t xml:space="preserve">                                                              。</w:t>
      </w:r>
    </w:p>
    <w:p>
      <w:pPr>
        <w:spacing w:after="0" w:line="360" w:lineRule="auto"/>
        <w:rPr>
          <w:rFonts w:ascii="宋体" w:hAnsi="宋体" w:eastAsia="宋体" w:cs="仿宋"/>
          <w:color w:val="auto"/>
          <w:sz w:val="21"/>
          <w:szCs w:val="21"/>
          <w:shd w:val="clear" w:color="auto" w:fill="FFFFFF"/>
        </w:rPr>
      </w:pPr>
      <w:r>
        <w:rPr>
          <w:rFonts w:hint="eastAsia" w:ascii="宋体" w:hAnsi="宋体" w:eastAsia="宋体" w:cs="仿宋"/>
          <w:color w:val="auto"/>
          <w:sz w:val="21"/>
          <w:szCs w:val="21"/>
          <w:shd w:val="clear" w:color="auto" w:fill="FFFFFF"/>
        </w:rPr>
        <w:t>2、采购标准：</w:t>
      </w:r>
      <w:r>
        <w:rPr>
          <w:rFonts w:hint="eastAsia" w:ascii="宋体" w:hAnsi="宋体" w:eastAsia="宋体" w:cs="仿宋"/>
          <w:color w:val="auto"/>
          <w:sz w:val="21"/>
          <w:szCs w:val="21"/>
          <w:u w:val="single"/>
          <w:shd w:val="clear" w:color="auto" w:fill="FFFFFF"/>
        </w:rPr>
        <w:t xml:space="preserve">                                                              。</w:t>
      </w:r>
    </w:p>
    <w:p>
      <w:pPr>
        <w:spacing w:after="0" w:line="360" w:lineRule="auto"/>
        <w:rPr>
          <w:rFonts w:ascii="宋体" w:hAnsi="宋体" w:eastAsia="宋体" w:cs="仿宋"/>
          <w:color w:val="auto"/>
          <w:sz w:val="21"/>
          <w:szCs w:val="21"/>
          <w:shd w:val="clear" w:color="auto" w:fill="FFFFFF"/>
        </w:rPr>
      </w:pPr>
      <w:r>
        <w:rPr>
          <w:rFonts w:hint="eastAsia" w:ascii="宋体" w:hAnsi="宋体" w:eastAsia="宋体" w:cs="仿宋"/>
          <w:color w:val="auto"/>
          <w:sz w:val="21"/>
          <w:szCs w:val="21"/>
          <w:shd w:val="clear" w:color="auto" w:fill="FFFFFF"/>
        </w:rPr>
        <w:t>3、采购要求：</w:t>
      </w:r>
      <w:r>
        <w:rPr>
          <w:rFonts w:hint="eastAsia" w:ascii="宋体" w:hAnsi="宋体" w:eastAsia="宋体" w:cs="仿宋"/>
          <w:color w:val="auto"/>
          <w:sz w:val="21"/>
          <w:szCs w:val="21"/>
          <w:u w:val="single"/>
          <w:shd w:val="clear" w:color="auto" w:fill="FFFFFF"/>
        </w:rPr>
        <w:t xml:space="preserve">                                                              。</w:t>
      </w:r>
    </w:p>
    <w:p>
      <w:pPr>
        <w:spacing w:after="0" w:line="360" w:lineRule="auto"/>
        <w:rPr>
          <w:rFonts w:ascii="宋体" w:hAnsi="宋体" w:eastAsia="宋体" w:cs="仿宋"/>
          <w:color w:val="auto"/>
          <w:sz w:val="21"/>
          <w:szCs w:val="21"/>
          <w:shd w:val="clear" w:color="auto" w:fill="FFFFFF"/>
        </w:rPr>
      </w:pPr>
      <w:r>
        <w:rPr>
          <w:rFonts w:hint="eastAsia" w:ascii="宋体" w:hAnsi="宋体" w:eastAsia="宋体" w:cs="仿宋"/>
          <w:color w:val="auto"/>
          <w:sz w:val="21"/>
          <w:szCs w:val="21"/>
          <w:shd w:val="clear" w:color="auto" w:fill="FFFFFF"/>
        </w:rPr>
        <w:t>4、具体采购内容采购标准及要求以招标文件用户需求书及乙方投标文件承诺条款及方案为准。</w:t>
      </w:r>
    </w:p>
    <w:p>
      <w:pPr>
        <w:spacing w:after="0" w:line="360" w:lineRule="auto"/>
        <w:ind w:firstLine="422" w:firstLineChars="200"/>
        <w:rPr>
          <w:rFonts w:ascii="宋体" w:hAnsi="宋体" w:eastAsia="宋体"/>
          <w:b/>
          <w:color w:val="auto"/>
          <w:sz w:val="21"/>
          <w:szCs w:val="21"/>
        </w:rPr>
      </w:pPr>
      <w:r>
        <w:rPr>
          <w:rFonts w:hint="eastAsia" w:ascii="宋体" w:hAnsi="宋体" w:eastAsia="宋体"/>
          <w:b/>
          <w:color w:val="auto"/>
          <w:sz w:val="21"/>
          <w:szCs w:val="21"/>
        </w:rPr>
        <w:t>第四条 价格</w:t>
      </w:r>
    </w:p>
    <w:p>
      <w:pPr>
        <w:spacing w:after="0" w:line="360" w:lineRule="auto"/>
        <w:ind w:firstLine="420" w:firstLineChars="200"/>
        <w:rPr>
          <w:rFonts w:ascii="宋体" w:hAnsi="宋体" w:eastAsia="宋体" w:cs="仿宋"/>
          <w:color w:val="auto"/>
          <w:sz w:val="21"/>
          <w:szCs w:val="21"/>
          <w:shd w:val="clear" w:color="auto" w:fill="FFFFFF"/>
        </w:rPr>
      </w:pPr>
      <w:r>
        <w:rPr>
          <w:rFonts w:hint="eastAsia" w:ascii="宋体" w:hAnsi="宋体" w:eastAsia="宋体" w:cs="仿宋"/>
          <w:color w:val="auto"/>
          <w:sz w:val="21"/>
          <w:szCs w:val="21"/>
          <w:shd w:val="clear" w:color="auto" w:fill="FFFFFF"/>
        </w:rPr>
        <w:t>1、合同总价包含：人工费、材料费、设备使用费、各种税费、保险费及合同实施过程中的不可预见费用等全部费用，按本次招标范围及中标价一次包干，结算时不作调整。</w:t>
      </w:r>
    </w:p>
    <w:p>
      <w:pPr>
        <w:spacing w:after="0" w:line="360" w:lineRule="auto"/>
        <w:ind w:firstLine="399" w:firstLineChars="190"/>
        <w:rPr>
          <w:rFonts w:ascii="宋体" w:hAnsi="宋体" w:eastAsia="宋体"/>
          <w:color w:val="auto"/>
          <w:sz w:val="21"/>
          <w:szCs w:val="21"/>
        </w:rPr>
      </w:pPr>
      <w:r>
        <w:rPr>
          <w:rFonts w:hint="eastAsia" w:ascii="宋体" w:hAnsi="宋体" w:eastAsia="宋体"/>
          <w:color w:val="auto"/>
          <w:sz w:val="21"/>
          <w:szCs w:val="21"/>
        </w:rPr>
        <w:t xml:space="preserve">2、合同总价：（人民币）大写 </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w:t>
      </w:r>
    </w:p>
    <w:p>
      <w:pPr>
        <w:spacing w:after="0" w:line="360" w:lineRule="auto"/>
        <w:ind w:firstLine="399" w:firstLineChars="190"/>
        <w:rPr>
          <w:rFonts w:ascii="宋体" w:hAnsi="宋体" w:eastAsia="宋体"/>
          <w:color w:val="auto"/>
          <w:sz w:val="21"/>
          <w:szCs w:val="21"/>
        </w:rPr>
      </w:pPr>
      <w:r>
        <w:rPr>
          <w:rFonts w:hint="eastAsia" w:ascii="宋体" w:hAnsi="宋体" w:eastAsia="宋体"/>
          <w:color w:val="auto"/>
          <w:sz w:val="21"/>
          <w:szCs w:val="21"/>
        </w:rPr>
        <w:t>3、本合同价为固定不变价。</w:t>
      </w:r>
    </w:p>
    <w:p>
      <w:pPr>
        <w:spacing w:after="0" w:line="360" w:lineRule="auto"/>
        <w:ind w:firstLine="422" w:firstLineChars="200"/>
        <w:rPr>
          <w:rFonts w:ascii="宋体" w:hAnsi="宋体" w:eastAsia="宋体"/>
          <w:b/>
          <w:color w:val="auto"/>
          <w:sz w:val="21"/>
          <w:szCs w:val="21"/>
        </w:rPr>
      </w:pPr>
      <w:r>
        <w:rPr>
          <w:rFonts w:hint="eastAsia" w:ascii="宋体" w:hAnsi="宋体" w:eastAsia="宋体"/>
          <w:b/>
          <w:color w:val="auto"/>
          <w:sz w:val="21"/>
          <w:szCs w:val="21"/>
        </w:rPr>
        <w:t>第五条 服务期限及地点</w:t>
      </w:r>
    </w:p>
    <w:p>
      <w:pPr>
        <w:spacing w:after="0" w:line="360" w:lineRule="auto"/>
        <w:ind w:firstLine="495" w:firstLineChars="236"/>
        <w:rPr>
          <w:rFonts w:ascii="宋体" w:hAnsi="宋体" w:eastAsia="宋体"/>
          <w:color w:val="auto"/>
          <w:sz w:val="21"/>
          <w:szCs w:val="21"/>
        </w:rPr>
      </w:pPr>
      <w:r>
        <w:rPr>
          <w:rFonts w:hint="eastAsia" w:ascii="宋体" w:hAnsi="宋体" w:eastAsia="宋体"/>
          <w:color w:val="auto"/>
          <w:sz w:val="21"/>
          <w:szCs w:val="21"/>
        </w:rPr>
        <w:t>1、服务期：  年，合同生效之日自       年  月  日至     年  月  日止。</w:t>
      </w:r>
    </w:p>
    <w:p>
      <w:pPr>
        <w:spacing w:after="0" w:line="360" w:lineRule="auto"/>
        <w:ind w:firstLine="495" w:firstLineChars="236"/>
        <w:rPr>
          <w:rFonts w:ascii="宋体" w:hAnsi="宋体" w:eastAsia="宋体"/>
          <w:color w:val="auto"/>
          <w:sz w:val="21"/>
          <w:szCs w:val="21"/>
        </w:rPr>
      </w:pPr>
      <w:r>
        <w:rPr>
          <w:rFonts w:hint="eastAsia" w:ascii="宋体" w:hAnsi="宋体" w:eastAsia="宋体"/>
          <w:color w:val="auto"/>
          <w:sz w:val="21"/>
          <w:szCs w:val="21"/>
        </w:rPr>
        <w:t>2、服务地点：              或甲方指定地点。</w:t>
      </w:r>
    </w:p>
    <w:p>
      <w:pPr>
        <w:spacing w:after="0" w:line="360" w:lineRule="auto"/>
        <w:ind w:firstLine="422" w:firstLineChars="200"/>
        <w:rPr>
          <w:rFonts w:ascii="宋体" w:hAnsi="宋体" w:eastAsia="宋体"/>
          <w:b/>
          <w:color w:val="auto"/>
          <w:sz w:val="21"/>
          <w:szCs w:val="21"/>
        </w:rPr>
      </w:pPr>
      <w:r>
        <w:rPr>
          <w:rFonts w:hint="eastAsia" w:ascii="宋体" w:hAnsi="宋体" w:eastAsia="宋体"/>
          <w:b/>
          <w:color w:val="auto"/>
          <w:sz w:val="21"/>
          <w:szCs w:val="21"/>
        </w:rPr>
        <w:t>第六条 付款方式</w:t>
      </w:r>
    </w:p>
    <w:p>
      <w:pPr>
        <w:pStyle w:val="16"/>
        <w:spacing w:line="360" w:lineRule="auto"/>
        <w:ind w:firstLine="420" w:firstLineChars="200"/>
        <w:rPr>
          <w:rFonts w:ascii="宋体" w:hAnsi="宋体"/>
          <w:color w:val="auto"/>
          <w:sz w:val="21"/>
          <w:szCs w:val="21"/>
        </w:rPr>
      </w:pPr>
      <w:r>
        <w:rPr>
          <w:rFonts w:hint="eastAsia" w:ascii="宋体" w:hAnsi="宋体"/>
          <w:color w:val="auto"/>
          <w:sz w:val="21"/>
          <w:szCs w:val="21"/>
        </w:rPr>
        <w:t>1、本合同的付款方式为：</w:t>
      </w:r>
      <w:r>
        <w:rPr>
          <w:rFonts w:hint="eastAsia" w:ascii="宋体" w:hAnsi="宋体"/>
          <w:color w:val="auto"/>
          <w:sz w:val="21"/>
          <w:szCs w:val="21"/>
          <w:u w:val="single"/>
        </w:rPr>
        <w:t xml:space="preserve">                     </w:t>
      </w:r>
      <w:r>
        <w:rPr>
          <w:rFonts w:hint="eastAsia" w:ascii="宋体" w:hAnsi="宋体"/>
          <w:color w:val="auto"/>
          <w:sz w:val="21"/>
          <w:szCs w:val="21"/>
        </w:rPr>
        <w:t>。</w:t>
      </w:r>
    </w:p>
    <w:p>
      <w:pPr>
        <w:pStyle w:val="16"/>
        <w:spacing w:line="360" w:lineRule="auto"/>
        <w:ind w:firstLine="420" w:firstLineChars="200"/>
        <w:rPr>
          <w:rFonts w:ascii="宋体" w:hAnsi="宋体"/>
          <w:color w:val="auto"/>
          <w:sz w:val="21"/>
          <w:szCs w:val="21"/>
        </w:rPr>
      </w:pPr>
      <w:r>
        <w:rPr>
          <w:rFonts w:hint="eastAsia" w:ascii="宋体" w:hAnsi="宋体"/>
          <w:color w:val="auto"/>
          <w:sz w:val="21"/>
          <w:szCs w:val="21"/>
        </w:rPr>
        <w:t>2、付款前乙方应向甲方提出请款申请及所需的材料和等额合格发票。本合同的经费由政府拨款，如因政策影响，拨款未能及时到位，乙方不得以此为由而不履行本合同规定的义务。否则，甲方按规定扣罚。如果乙方怠于或者拒绝提供资料或者办理手续的，则因此产生的付款迟延的责任全部由乙方承担。</w:t>
      </w:r>
    </w:p>
    <w:p>
      <w:pPr>
        <w:spacing w:after="0" w:line="360" w:lineRule="auto"/>
        <w:ind w:firstLine="422" w:firstLineChars="200"/>
        <w:rPr>
          <w:rFonts w:ascii="宋体" w:hAnsi="宋体" w:eastAsia="宋体"/>
          <w:b/>
          <w:color w:val="auto"/>
          <w:sz w:val="21"/>
          <w:szCs w:val="21"/>
        </w:rPr>
      </w:pPr>
      <w:r>
        <w:rPr>
          <w:rFonts w:hint="eastAsia" w:ascii="宋体" w:hAnsi="宋体" w:eastAsia="宋体"/>
          <w:b/>
          <w:color w:val="auto"/>
          <w:sz w:val="21"/>
          <w:szCs w:val="21"/>
        </w:rPr>
        <w:t>第七条 验收方式</w:t>
      </w:r>
    </w:p>
    <w:p>
      <w:pPr>
        <w:pStyle w:val="16"/>
        <w:spacing w:line="360" w:lineRule="auto"/>
        <w:ind w:firstLine="480"/>
        <w:rPr>
          <w:rFonts w:ascii="宋体" w:hAnsi="宋体"/>
          <w:color w:val="auto"/>
          <w:sz w:val="21"/>
          <w:szCs w:val="21"/>
        </w:rPr>
      </w:pPr>
      <w:r>
        <w:rPr>
          <w:rFonts w:hint="eastAsia" w:ascii="宋体" w:hAnsi="宋体"/>
          <w:color w:val="auto"/>
          <w:sz w:val="21"/>
          <w:szCs w:val="21"/>
        </w:rPr>
        <w:t>1、验收应在甲乙双方共同参加下进行，依据招标文件及本合同的有关规定制定的方案进行验收，并按国家有关规定、规范进行。</w:t>
      </w:r>
    </w:p>
    <w:p>
      <w:pPr>
        <w:pStyle w:val="16"/>
        <w:spacing w:line="360" w:lineRule="auto"/>
        <w:ind w:firstLine="480"/>
        <w:rPr>
          <w:rFonts w:ascii="宋体" w:hAnsi="宋体"/>
          <w:color w:val="auto"/>
          <w:sz w:val="21"/>
          <w:szCs w:val="21"/>
        </w:rPr>
      </w:pPr>
      <w:r>
        <w:rPr>
          <w:rFonts w:hint="eastAsia" w:ascii="宋体" w:hAnsi="宋体"/>
          <w:color w:val="auto"/>
          <w:sz w:val="21"/>
          <w:szCs w:val="21"/>
        </w:rPr>
        <w:t>2、甲方组织项目验收小组按国家有关规定、规范进行验收，必要时邀请相关专业人员或机构参与验收。</w:t>
      </w:r>
    </w:p>
    <w:p>
      <w:pPr>
        <w:pStyle w:val="16"/>
        <w:spacing w:line="360" w:lineRule="auto"/>
        <w:ind w:firstLine="480"/>
        <w:rPr>
          <w:rFonts w:ascii="宋体" w:hAnsi="宋体"/>
          <w:color w:val="auto"/>
          <w:sz w:val="21"/>
          <w:szCs w:val="21"/>
        </w:rPr>
      </w:pPr>
      <w:r>
        <w:rPr>
          <w:rFonts w:hint="eastAsia" w:ascii="宋体" w:hAnsi="宋体"/>
          <w:color w:val="auto"/>
          <w:sz w:val="21"/>
          <w:szCs w:val="21"/>
        </w:rPr>
        <w:t>3、对验收不合格的部分，乙方应在甲方规定时间内及时整改完善直至合格。</w:t>
      </w:r>
    </w:p>
    <w:p>
      <w:pPr>
        <w:spacing w:after="0" w:line="360" w:lineRule="auto"/>
        <w:ind w:firstLine="422" w:firstLineChars="200"/>
        <w:rPr>
          <w:rFonts w:ascii="宋体" w:hAnsi="宋体" w:eastAsia="宋体"/>
          <w:b/>
          <w:color w:val="auto"/>
          <w:sz w:val="21"/>
          <w:szCs w:val="21"/>
        </w:rPr>
      </w:pPr>
      <w:r>
        <w:rPr>
          <w:rFonts w:hint="eastAsia" w:ascii="宋体" w:hAnsi="宋体" w:eastAsia="宋体"/>
          <w:b/>
          <w:color w:val="auto"/>
          <w:sz w:val="21"/>
          <w:szCs w:val="21"/>
        </w:rPr>
        <w:t>第八条 税和关税</w:t>
      </w:r>
    </w:p>
    <w:p>
      <w:pPr>
        <w:pStyle w:val="16"/>
        <w:spacing w:line="360" w:lineRule="auto"/>
        <w:ind w:firstLine="482"/>
        <w:rPr>
          <w:rFonts w:ascii="宋体" w:hAnsi="宋体"/>
          <w:color w:val="auto"/>
          <w:sz w:val="21"/>
          <w:szCs w:val="21"/>
        </w:rPr>
      </w:pPr>
      <w:r>
        <w:rPr>
          <w:rFonts w:hint="eastAsia" w:ascii="宋体" w:hAnsi="宋体"/>
          <w:color w:val="auto"/>
          <w:sz w:val="21"/>
          <w:szCs w:val="21"/>
        </w:rPr>
        <w:t>1、中国政府根据现行税法对甲方征收的与本合同有关的一切税费均应由甲方承担。</w:t>
      </w:r>
    </w:p>
    <w:p>
      <w:pPr>
        <w:pStyle w:val="16"/>
        <w:spacing w:line="360" w:lineRule="auto"/>
        <w:ind w:firstLine="482"/>
        <w:rPr>
          <w:rFonts w:ascii="宋体" w:hAnsi="宋体"/>
          <w:color w:val="auto"/>
          <w:sz w:val="21"/>
          <w:szCs w:val="21"/>
        </w:rPr>
      </w:pPr>
      <w:r>
        <w:rPr>
          <w:rFonts w:hint="eastAsia" w:ascii="宋体" w:hAnsi="宋体"/>
          <w:color w:val="auto"/>
          <w:sz w:val="21"/>
          <w:szCs w:val="21"/>
        </w:rPr>
        <w:t>2、中国政府根据现行税法规定对乙方或其雇员征收的与本合同有关的一切税费应由乙方承担。</w:t>
      </w:r>
    </w:p>
    <w:p>
      <w:pPr>
        <w:pStyle w:val="16"/>
        <w:spacing w:line="360" w:lineRule="auto"/>
        <w:ind w:firstLine="482"/>
        <w:rPr>
          <w:rFonts w:ascii="宋体" w:hAnsi="宋体"/>
          <w:color w:val="auto"/>
          <w:sz w:val="21"/>
          <w:szCs w:val="21"/>
        </w:rPr>
      </w:pPr>
      <w:r>
        <w:rPr>
          <w:rFonts w:hint="eastAsia" w:ascii="宋体" w:hAnsi="宋体"/>
          <w:color w:val="auto"/>
          <w:sz w:val="21"/>
          <w:szCs w:val="21"/>
        </w:rPr>
        <w:t>3、在中国境外发生的与本合同执行有关的一切税费均应由乙方承担。</w:t>
      </w:r>
    </w:p>
    <w:p>
      <w:pPr>
        <w:spacing w:after="0" w:line="360" w:lineRule="auto"/>
        <w:ind w:firstLine="422" w:firstLineChars="200"/>
        <w:rPr>
          <w:rFonts w:ascii="宋体" w:hAnsi="宋体" w:eastAsia="宋体"/>
          <w:b/>
          <w:color w:val="auto"/>
          <w:sz w:val="21"/>
          <w:szCs w:val="21"/>
        </w:rPr>
      </w:pPr>
      <w:r>
        <w:rPr>
          <w:rFonts w:hint="eastAsia" w:ascii="宋体" w:hAnsi="宋体" w:eastAsia="宋体"/>
          <w:b/>
          <w:color w:val="auto"/>
          <w:sz w:val="21"/>
          <w:szCs w:val="21"/>
        </w:rPr>
        <w:t>第九条 其它约定</w:t>
      </w:r>
    </w:p>
    <w:p>
      <w:pPr>
        <w:spacing w:after="0" w:line="360" w:lineRule="auto"/>
        <w:ind w:firstLine="420" w:firstLineChars="200"/>
        <w:rPr>
          <w:rFonts w:ascii="宋体" w:hAnsi="宋体" w:eastAsia="宋体"/>
          <w:color w:val="auto"/>
          <w:sz w:val="21"/>
          <w:szCs w:val="21"/>
        </w:rPr>
      </w:pPr>
      <w:r>
        <w:rPr>
          <w:rFonts w:ascii="宋体" w:hAnsi="宋体" w:eastAsia="宋体"/>
          <w:color w:val="auto"/>
          <w:sz w:val="21"/>
          <w:szCs w:val="21"/>
        </w:rPr>
        <w:t>1</w:t>
      </w:r>
      <w:r>
        <w:rPr>
          <w:rFonts w:hint="eastAsia" w:ascii="宋体" w:hAnsi="宋体" w:eastAsia="宋体"/>
          <w:color w:val="auto"/>
          <w:sz w:val="21"/>
          <w:szCs w:val="21"/>
        </w:rPr>
        <w:t>、严禁转包，未经甲方书面同意不得分包。</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2、乙方全部工作人员，须符合东莞市政府用工标准要求。</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3、乙方服务人员进行服务期间的过失或故意行为，造成甲方经济损失的，由乙方负责赔偿。</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4、服务人员的劳动关系隶属乙方，乙方负责服务人员的工资、节假日和超时加班补助费、社会保险、住宿、伙食等。</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5、乙方负责本项目服务人员购买因意外身故或伤残和因意外事故住院治疗保险，并负责办理一切保险赔偿手续。</w:t>
      </w:r>
    </w:p>
    <w:p>
      <w:pPr>
        <w:spacing w:after="0" w:line="360" w:lineRule="auto"/>
        <w:ind w:firstLine="422" w:firstLineChars="200"/>
        <w:rPr>
          <w:rFonts w:ascii="宋体" w:hAnsi="宋体" w:eastAsia="宋体"/>
          <w:b/>
          <w:color w:val="auto"/>
          <w:sz w:val="21"/>
          <w:szCs w:val="21"/>
        </w:rPr>
      </w:pPr>
      <w:r>
        <w:rPr>
          <w:rFonts w:hint="eastAsia" w:ascii="宋体" w:hAnsi="宋体" w:eastAsia="宋体"/>
          <w:b/>
          <w:color w:val="auto"/>
          <w:sz w:val="21"/>
          <w:szCs w:val="21"/>
        </w:rPr>
        <w:t>第十条 违约责任</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1、合同双方任何一方不履行合同条款或不按合同约定履行条款的其它情况，均属违约，由违约方承担违约责任，赔偿因其违约造成的损失，并支付合同价款总额</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%的违约金。</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2、由于乙方的原因，导致双方签订的合同终止，乙方因此而遭受的损失，将由乙方独立承担，甲方对此不负任何责任，也不作任何赔偿。</w:t>
      </w:r>
    </w:p>
    <w:bookmarkEnd w:id="90"/>
    <w:p>
      <w:pPr>
        <w:spacing w:after="0" w:line="360" w:lineRule="auto"/>
        <w:ind w:firstLine="422" w:firstLineChars="200"/>
        <w:rPr>
          <w:rFonts w:ascii="宋体" w:hAnsi="宋体" w:eastAsia="宋体"/>
          <w:b/>
          <w:color w:val="auto"/>
          <w:sz w:val="21"/>
          <w:szCs w:val="21"/>
        </w:rPr>
      </w:pPr>
      <w:bookmarkStart w:id="91" w:name="_Toc86481570"/>
      <w:r>
        <w:rPr>
          <w:rFonts w:hint="eastAsia" w:ascii="宋体" w:hAnsi="宋体" w:eastAsia="宋体"/>
          <w:b/>
          <w:color w:val="auto"/>
          <w:sz w:val="21"/>
          <w:szCs w:val="21"/>
        </w:rPr>
        <w:t>第十一条 争议的解决</w:t>
      </w:r>
    </w:p>
    <w:p>
      <w:pPr>
        <w:spacing w:after="0"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1、凡与本合同有关而引起的一切争议，甲乙双方应首先通过友好协商解决，如经协商后仍不能达成协议时，任何一方可以向法院提出诉讼。</w:t>
      </w:r>
    </w:p>
    <w:p>
      <w:pPr>
        <w:spacing w:after="0"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2、本合同发生的诉讼管辖地为东莞市有管辖权的法院。</w:t>
      </w:r>
    </w:p>
    <w:p>
      <w:pPr>
        <w:spacing w:after="0"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3、在进行法院审理期间，除提交法院审理的事项外，合同其他部分仍继续履行。</w:t>
      </w:r>
    </w:p>
    <w:p>
      <w:pPr>
        <w:spacing w:after="0" w:line="360" w:lineRule="auto"/>
        <w:ind w:firstLine="420" w:firstLineChars="200"/>
        <w:rPr>
          <w:rFonts w:ascii="宋体" w:hAnsi="宋体" w:eastAsia="宋体" w:cs="仿宋"/>
          <w:color w:val="auto"/>
          <w:sz w:val="21"/>
          <w:szCs w:val="21"/>
          <w:shd w:val="clear" w:color="auto" w:fill="FFFFFF"/>
        </w:rPr>
      </w:pPr>
      <w:r>
        <w:rPr>
          <w:rFonts w:hint="eastAsia" w:ascii="宋体" w:hAnsi="宋体" w:eastAsia="宋体" w:cs="宋体"/>
          <w:color w:val="auto"/>
          <w:sz w:val="21"/>
          <w:szCs w:val="21"/>
        </w:rPr>
        <w:t>4、本合同按照中华人民共和国的法律进行解释</w:t>
      </w:r>
      <w:r>
        <w:rPr>
          <w:rFonts w:hint="eastAsia" w:ascii="宋体" w:hAnsi="宋体" w:eastAsia="宋体" w:cs="仿宋"/>
          <w:color w:val="auto"/>
          <w:sz w:val="21"/>
          <w:szCs w:val="21"/>
          <w:shd w:val="clear" w:color="auto" w:fill="FFFFFF"/>
        </w:rPr>
        <w:t>。</w:t>
      </w:r>
    </w:p>
    <w:p>
      <w:pPr>
        <w:spacing w:after="0" w:line="360" w:lineRule="auto"/>
        <w:ind w:firstLine="422" w:firstLineChars="200"/>
        <w:rPr>
          <w:rFonts w:ascii="宋体" w:hAnsi="宋体" w:eastAsia="宋体"/>
          <w:b/>
          <w:color w:val="auto"/>
          <w:sz w:val="21"/>
          <w:szCs w:val="21"/>
        </w:rPr>
      </w:pPr>
      <w:bookmarkStart w:id="92" w:name="_Toc86481569"/>
      <w:r>
        <w:rPr>
          <w:rFonts w:hint="eastAsia" w:ascii="宋体" w:hAnsi="宋体" w:eastAsia="宋体"/>
          <w:b/>
          <w:color w:val="auto"/>
          <w:sz w:val="21"/>
          <w:szCs w:val="21"/>
        </w:rPr>
        <w:t>第十二条 合同生效</w:t>
      </w:r>
      <w:bookmarkEnd w:id="92"/>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1、本合同由双方法定代表人或委托代理人签字盖章后立即生效，具有同等法律效力，合同有效期随服务期结束而自然终止。</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2、本合同一式    份，其中甲方    份、乙方    份，采购代理机构 壹 份（须在合同签订之日起7个工作日内递交）。</w:t>
      </w:r>
    </w:p>
    <w:p>
      <w:pPr>
        <w:spacing w:after="0" w:line="360" w:lineRule="auto"/>
        <w:ind w:firstLine="422" w:firstLineChars="200"/>
        <w:rPr>
          <w:rFonts w:ascii="宋体" w:hAnsi="宋体" w:eastAsia="宋体"/>
          <w:b/>
          <w:color w:val="auto"/>
          <w:sz w:val="21"/>
          <w:szCs w:val="21"/>
        </w:rPr>
      </w:pPr>
      <w:r>
        <w:rPr>
          <w:rFonts w:hint="eastAsia" w:ascii="宋体" w:hAnsi="宋体" w:eastAsia="宋体"/>
          <w:b/>
          <w:color w:val="auto"/>
          <w:sz w:val="21"/>
          <w:szCs w:val="21"/>
        </w:rPr>
        <w:t>第十三条 其它</w:t>
      </w:r>
      <w:bookmarkEnd w:id="91"/>
    </w:p>
    <w:p>
      <w:pPr>
        <w:spacing w:after="0" w:line="360" w:lineRule="auto"/>
        <w:ind w:firstLine="399" w:firstLineChars="190"/>
        <w:rPr>
          <w:rFonts w:ascii="宋体" w:hAnsi="宋体" w:eastAsia="宋体"/>
          <w:color w:val="auto"/>
          <w:sz w:val="21"/>
          <w:szCs w:val="21"/>
        </w:rPr>
      </w:pPr>
      <w:r>
        <w:rPr>
          <w:rFonts w:hint="eastAsia" w:ascii="宋体" w:hAnsi="宋体" w:eastAsia="宋体"/>
          <w:color w:val="auto"/>
          <w:sz w:val="21"/>
          <w:szCs w:val="21"/>
        </w:rPr>
        <w:t>1、本合同未尽事宜，双方可签订补充合同，补充合同与所有附件均为合同的有效组成部分，与本合同具有同等法律效力。</w:t>
      </w:r>
    </w:p>
    <w:p>
      <w:pPr>
        <w:spacing w:after="0" w:line="360" w:lineRule="auto"/>
        <w:ind w:firstLine="399" w:firstLineChars="190"/>
        <w:rPr>
          <w:rFonts w:ascii="宋体" w:hAnsi="宋体" w:eastAsia="宋体"/>
          <w:color w:val="auto"/>
          <w:sz w:val="21"/>
          <w:szCs w:val="21"/>
        </w:rPr>
      </w:pPr>
      <w:r>
        <w:rPr>
          <w:rFonts w:hint="eastAsia" w:ascii="宋体" w:hAnsi="宋体" w:eastAsia="宋体"/>
          <w:color w:val="auto"/>
          <w:sz w:val="21"/>
          <w:szCs w:val="21"/>
        </w:rPr>
        <w:t>2、在执行本合同的过程中，所有经甲乙双方签署确认的文件（包括会议纪要、补充协议、往来信函、合同附件等）即成为本合同的有效组成部分，其生效日期为双方签字盖章或确认之日期。</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本合同合计   页A4纸张，缺页之合同为无效合同。</w:t>
      </w:r>
    </w:p>
    <w:p>
      <w:pPr>
        <w:spacing w:after="0" w:line="360" w:lineRule="auto"/>
        <w:rPr>
          <w:rFonts w:hint="eastAsia" w:ascii="宋体" w:hAnsi="宋体" w:eastAsia="宋体"/>
          <w:color w:val="auto"/>
          <w:sz w:val="21"/>
          <w:szCs w:val="21"/>
        </w:rPr>
      </w:pPr>
    </w:p>
    <w:p>
      <w:pPr>
        <w:spacing w:after="0" w:line="360" w:lineRule="auto"/>
        <w:rPr>
          <w:rFonts w:ascii="宋体" w:hAnsi="宋体" w:eastAsia="宋体"/>
          <w:color w:val="auto"/>
          <w:sz w:val="21"/>
          <w:szCs w:val="21"/>
        </w:rPr>
      </w:pPr>
      <w:r>
        <w:rPr>
          <w:rFonts w:hint="eastAsia" w:ascii="宋体" w:hAnsi="宋体" w:eastAsia="宋体"/>
          <w:color w:val="auto"/>
          <w:sz w:val="21"/>
          <w:szCs w:val="21"/>
        </w:rPr>
        <w:t>甲方（盖章）：                      乙方（盖章）：</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 xml:space="preserve">法定代表(签字)：                   </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法定代表(签字)：</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 xml:space="preserve">地址：                            </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地址： </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 xml:space="preserve">电话：                            </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电话：</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传真：</w:t>
      </w:r>
      <w:r>
        <w:rPr>
          <w:rFonts w:hint="eastAsia" w:ascii="宋体" w:hAnsi="宋体" w:eastAsia="宋体"/>
          <w:color w:val="auto"/>
          <w:sz w:val="21"/>
          <w:szCs w:val="21"/>
        </w:rPr>
        <w:tab/>
      </w:r>
      <w:r>
        <w:rPr>
          <w:rFonts w:hint="eastAsia" w:ascii="宋体" w:hAnsi="宋体" w:eastAsia="宋体"/>
          <w:color w:val="auto"/>
          <w:sz w:val="21"/>
          <w:szCs w:val="21"/>
        </w:rPr>
        <w:tab/>
      </w:r>
      <w:r>
        <w:rPr>
          <w:rFonts w:hint="eastAsia" w:ascii="宋体" w:hAnsi="宋体" w:eastAsia="宋体"/>
          <w:color w:val="auto"/>
          <w:sz w:val="21"/>
          <w:szCs w:val="21"/>
        </w:rPr>
        <w:tab/>
      </w:r>
      <w:r>
        <w:rPr>
          <w:rFonts w:hint="eastAsia" w:ascii="宋体" w:hAnsi="宋体" w:eastAsia="宋体"/>
          <w:color w:val="auto"/>
          <w:sz w:val="21"/>
          <w:szCs w:val="21"/>
        </w:rPr>
        <w:tab/>
      </w:r>
      <w:r>
        <w:rPr>
          <w:rFonts w:hint="eastAsia" w:ascii="宋体" w:hAnsi="宋体" w:eastAsia="宋体"/>
          <w:color w:val="auto"/>
          <w:sz w:val="21"/>
          <w:szCs w:val="21"/>
        </w:rPr>
        <w:tab/>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传真：</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开户银行：</w:t>
      </w:r>
      <w:r>
        <w:rPr>
          <w:rFonts w:hint="eastAsia" w:ascii="宋体" w:hAnsi="宋体" w:eastAsia="宋体"/>
          <w:color w:val="auto"/>
          <w:sz w:val="21"/>
          <w:szCs w:val="21"/>
        </w:rPr>
        <w:tab/>
      </w: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开户银行：</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 xml:space="preserve">账号：                            </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账号：</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签约时间：</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签约地点：</w:t>
      </w:r>
    </w:p>
    <w:p>
      <w:pPr>
        <w:rPr>
          <w:rFonts w:hint="eastAsia" w:ascii="宋体" w:hAnsi="宋体" w:eastAsia="宋体"/>
          <w:b/>
          <w:color w:val="auto"/>
          <w:sz w:val="21"/>
          <w:szCs w:val="21"/>
        </w:rPr>
      </w:pPr>
    </w:p>
    <w:p>
      <w:pPr>
        <w:rPr>
          <w:rFonts w:ascii="宋体" w:hAnsi="宋体" w:eastAsia="宋体"/>
          <w:b/>
          <w:color w:val="auto"/>
          <w:sz w:val="21"/>
          <w:szCs w:val="21"/>
        </w:rPr>
      </w:pPr>
      <w:r>
        <w:rPr>
          <w:rFonts w:hint="eastAsia" w:ascii="宋体" w:hAnsi="宋体" w:eastAsia="宋体"/>
          <w:b/>
          <w:color w:val="auto"/>
          <w:sz w:val="21"/>
          <w:szCs w:val="21"/>
        </w:rPr>
        <w:t>此仅为合同书样本，中标人需根据实际情况和甲方签订相应的合同！</w:t>
      </w:r>
    </w:p>
    <w:p>
      <w:pPr>
        <w:rPr>
          <w:rFonts w:ascii="宋体" w:hAnsi="宋体" w:eastAsia="宋体"/>
          <w:b/>
          <w:color w:val="auto"/>
          <w:sz w:val="21"/>
          <w:szCs w:val="21"/>
        </w:rPr>
      </w:pPr>
      <w:r>
        <w:rPr>
          <w:rFonts w:hint="eastAsia" w:ascii="宋体" w:hAnsi="宋体" w:eastAsia="宋体"/>
          <w:b/>
          <w:color w:val="auto"/>
          <w:sz w:val="21"/>
          <w:szCs w:val="21"/>
        </w:rPr>
        <w:br w:type="page"/>
      </w:r>
    </w:p>
    <w:p>
      <w:pPr>
        <w:pStyle w:val="3"/>
        <w:spacing w:before="0" w:after="0" w:line="240" w:lineRule="auto"/>
        <w:rPr>
          <w:color w:val="auto"/>
          <w:sz w:val="28"/>
          <w:szCs w:val="28"/>
        </w:rPr>
      </w:pPr>
      <w:bookmarkStart w:id="93" w:name="_Toc3566"/>
      <w:r>
        <w:rPr>
          <w:rFonts w:hint="eastAsia"/>
          <w:color w:val="auto"/>
          <w:sz w:val="28"/>
          <w:szCs w:val="28"/>
        </w:rPr>
        <w:t>第六部分  附件－投标文件格式</w:t>
      </w:r>
      <w:bookmarkEnd w:id="93"/>
    </w:p>
    <w:p>
      <w:pPr>
        <w:rPr>
          <w:color w:val="auto"/>
        </w:rPr>
      </w:pPr>
    </w:p>
    <w:p>
      <w:pPr>
        <w:pStyle w:val="5"/>
        <w:widowControl w:val="0"/>
        <w:overflowPunct w:val="0"/>
        <w:spacing w:before="0" w:after="0" w:line="240" w:lineRule="auto"/>
        <w:rPr>
          <w:rFonts w:ascii="宋体" w:hAnsi="宋体" w:eastAsia="宋体"/>
          <w:color w:val="auto"/>
          <w:sz w:val="21"/>
          <w:szCs w:val="21"/>
        </w:rPr>
      </w:pPr>
      <w:bookmarkStart w:id="94" w:name="_Toc15661"/>
      <w:r>
        <w:rPr>
          <w:rFonts w:hint="eastAsia" w:ascii="宋体" w:hAnsi="宋体" w:eastAsia="宋体"/>
          <w:color w:val="auto"/>
          <w:sz w:val="21"/>
          <w:szCs w:val="21"/>
        </w:rPr>
        <w:t>附件1.投标文件目录</w:t>
      </w:r>
      <w:bookmarkEnd w:id="94"/>
    </w:p>
    <w:p>
      <w:pPr>
        <w:jc w:val="center"/>
        <w:rPr>
          <w:rFonts w:ascii="黑体" w:eastAsia="黑体"/>
          <w:color w:val="auto"/>
          <w:sz w:val="32"/>
          <w:szCs w:val="32"/>
        </w:rPr>
      </w:pPr>
    </w:p>
    <w:p>
      <w:pPr>
        <w:jc w:val="center"/>
        <w:rPr>
          <w:rFonts w:ascii="黑体" w:eastAsia="黑体"/>
          <w:color w:val="auto"/>
          <w:sz w:val="32"/>
          <w:szCs w:val="32"/>
        </w:rPr>
      </w:pPr>
      <w:r>
        <w:rPr>
          <w:rFonts w:hint="eastAsia" w:ascii="黑体" w:eastAsia="黑体"/>
          <w:color w:val="auto"/>
          <w:sz w:val="32"/>
          <w:szCs w:val="32"/>
        </w:rPr>
        <w:t>目录</w:t>
      </w:r>
    </w:p>
    <w:p>
      <w:pPr>
        <w:adjustRightInd/>
        <w:snapToGrid/>
        <w:spacing w:line="276" w:lineRule="auto"/>
        <w:rPr>
          <w:rFonts w:ascii="宋体" w:hAnsi="宋体" w:eastAsia="宋体"/>
          <w:color w:val="auto"/>
          <w:sz w:val="21"/>
          <w:szCs w:val="21"/>
        </w:rPr>
      </w:pPr>
      <w:r>
        <w:rPr>
          <w:rFonts w:hint="eastAsia" w:ascii="宋体" w:hAnsi="宋体" w:eastAsia="宋体"/>
          <w:color w:val="auto"/>
          <w:sz w:val="21"/>
          <w:szCs w:val="21"/>
        </w:rPr>
        <w:t>格式自理。</w:t>
      </w: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r>
        <w:rPr>
          <w:rFonts w:hint="eastAsia" w:ascii="宋体" w:hAnsi="宋体" w:eastAsia="宋体"/>
          <w:color w:val="auto"/>
          <w:sz w:val="21"/>
          <w:szCs w:val="21"/>
        </w:rPr>
        <w:t>注：</w:t>
      </w:r>
    </w:p>
    <w:p>
      <w:pPr>
        <w:adjustRightInd/>
        <w:snapToGrid/>
        <w:spacing w:line="276" w:lineRule="auto"/>
        <w:rPr>
          <w:rFonts w:ascii="宋体" w:hAnsi="宋体" w:eastAsia="宋体"/>
          <w:color w:val="auto"/>
          <w:sz w:val="21"/>
          <w:szCs w:val="21"/>
        </w:rPr>
      </w:pPr>
      <w:r>
        <w:rPr>
          <w:rFonts w:hint="eastAsia" w:ascii="宋体" w:hAnsi="宋体" w:eastAsia="宋体"/>
          <w:color w:val="auto"/>
          <w:sz w:val="21"/>
          <w:szCs w:val="21"/>
        </w:rPr>
        <w:t>1、投标人制作的投标文件应当具备目录。</w:t>
      </w:r>
      <w:r>
        <w:rPr>
          <w:rFonts w:ascii="宋体" w:hAnsi="宋体" w:eastAsia="宋体"/>
          <w:color w:val="auto"/>
          <w:sz w:val="21"/>
          <w:szCs w:val="21"/>
        </w:rPr>
        <w:br w:type="page"/>
      </w:r>
    </w:p>
    <w:p>
      <w:pPr>
        <w:pStyle w:val="5"/>
        <w:widowControl w:val="0"/>
        <w:overflowPunct w:val="0"/>
        <w:spacing w:before="0" w:after="0" w:line="240" w:lineRule="auto"/>
        <w:rPr>
          <w:rFonts w:ascii="宋体" w:hAnsi="宋体" w:eastAsia="宋体"/>
          <w:color w:val="auto"/>
          <w:sz w:val="21"/>
          <w:szCs w:val="21"/>
        </w:rPr>
      </w:pPr>
      <w:bookmarkStart w:id="95" w:name="_Toc13312"/>
      <w:r>
        <w:rPr>
          <w:rFonts w:hint="eastAsia" w:ascii="宋体" w:hAnsi="宋体" w:eastAsia="宋体"/>
          <w:color w:val="auto"/>
          <w:sz w:val="21"/>
          <w:szCs w:val="21"/>
        </w:rPr>
        <w:t>附件1-1 评分标准索引表</w:t>
      </w:r>
      <w:bookmarkEnd w:id="95"/>
    </w:p>
    <w:p>
      <w:pPr>
        <w:adjustRightInd/>
        <w:snapToGrid/>
        <w:spacing w:line="276" w:lineRule="auto"/>
        <w:rPr>
          <w:rFonts w:ascii="宋体" w:hAnsi="宋体" w:eastAsia="宋体"/>
          <w:color w:val="auto"/>
          <w:sz w:val="21"/>
          <w:szCs w:val="21"/>
        </w:rPr>
      </w:pPr>
    </w:p>
    <w:p>
      <w:pPr>
        <w:jc w:val="center"/>
        <w:rPr>
          <w:rFonts w:ascii="黑体" w:eastAsia="黑体"/>
          <w:color w:val="auto"/>
          <w:sz w:val="32"/>
          <w:szCs w:val="32"/>
        </w:rPr>
      </w:pPr>
      <w:r>
        <w:rPr>
          <w:rFonts w:hint="eastAsia" w:ascii="黑体" w:eastAsia="黑体"/>
          <w:color w:val="auto"/>
          <w:sz w:val="32"/>
          <w:szCs w:val="32"/>
        </w:rPr>
        <w:t>评分标准索引表</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704" w:type="dxa"/>
            <w:vAlign w:val="center"/>
          </w:tcPr>
          <w:p>
            <w:pPr>
              <w:spacing w:after="0"/>
              <w:jc w:val="center"/>
              <w:rPr>
                <w:rFonts w:hint="eastAsia" w:ascii="宋体" w:hAnsi="宋体" w:eastAsia="宋体" w:cs="宋体"/>
                <w:color w:val="auto"/>
              </w:rPr>
            </w:pPr>
            <w:r>
              <w:rPr>
                <w:rFonts w:hint="eastAsia" w:ascii="宋体" w:hAnsi="宋体" w:eastAsia="宋体" w:cs="宋体"/>
                <w:color w:val="auto"/>
              </w:rPr>
              <w:t>序号</w:t>
            </w:r>
          </w:p>
        </w:tc>
        <w:tc>
          <w:tcPr>
            <w:tcW w:w="1704" w:type="dxa"/>
            <w:vAlign w:val="center"/>
          </w:tcPr>
          <w:p>
            <w:pPr>
              <w:spacing w:after="0"/>
              <w:jc w:val="center"/>
              <w:rPr>
                <w:rFonts w:hint="eastAsia" w:ascii="宋体" w:hAnsi="宋体" w:eastAsia="宋体" w:cs="宋体"/>
                <w:color w:val="auto"/>
              </w:rPr>
            </w:pPr>
            <w:r>
              <w:rPr>
                <w:rFonts w:hint="eastAsia" w:ascii="宋体" w:hAnsi="宋体" w:eastAsia="宋体" w:cs="宋体"/>
                <w:color w:val="auto"/>
              </w:rPr>
              <w:t>评审项目</w:t>
            </w:r>
          </w:p>
        </w:tc>
        <w:tc>
          <w:tcPr>
            <w:tcW w:w="1704" w:type="dxa"/>
            <w:vAlign w:val="center"/>
          </w:tcPr>
          <w:p>
            <w:pPr>
              <w:spacing w:after="0"/>
              <w:jc w:val="center"/>
              <w:rPr>
                <w:rFonts w:hint="eastAsia" w:ascii="宋体" w:hAnsi="宋体" w:eastAsia="宋体" w:cs="宋体"/>
                <w:color w:val="auto"/>
              </w:rPr>
            </w:pPr>
            <w:r>
              <w:rPr>
                <w:rFonts w:hint="eastAsia" w:ascii="宋体" w:hAnsi="宋体" w:eastAsia="宋体" w:cs="宋体"/>
                <w:color w:val="auto"/>
              </w:rPr>
              <w:t>评分细则</w:t>
            </w:r>
          </w:p>
        </w:tc>
        <w:tc>
          <w:tcPr>
            <w:tcW w:w="1705" w:type="dxa"/>
            <w:vAlign w:val="center"/>
          </w:tcPr>
          <w:p>
            <w:pPr>
              <w:spacing w:after="0"/>
              <w:jc w:val="center"/>
              <w:rPr>
                <w:rFonts w:hint="eastAsia" w:ascii="宋体" w:hAnsi="宋体" w:eastAsia="宋体" w:cs="宋体"/>
                <w:color w:val="auto"/>
              </w:rPr>
            </w:pPr>
            <w:r>
              <w:rPr>
                <w:rFonts w:hint="eastAsia" w:ascii="宋体" w:hAnsi="宋体" w:eastAsia="宋体" w:cs="宋体"/>
                <w:color w:val="auto"/>
              </w:rPr>
              <w:t>分值</w:t>
            </w:r>
          </w:p>
        </w:tc>
        <w:tc>
          <w:tcPr>
            <w:tcW w:w="1705" w:type="dxa"/>
            <w:vAlign w:val="center"/>
          </w:tcPr>
          <w:p>
            <w:pPr>
              <w:spacing w:after="0"/>
              <w:jc w:val="center"/>
              <w:rPr>
                <w:rFonts w:hint="eastAsia" w:ascii="宋体" w:hAnsi="宋体" w:eastAsia="宋体" w:cs="宋体"/>
                <w:color w:val="auto"/>
              </w:rPr>
            </w:pPr>
            <w:r>
              <w:rPr>
                <w:rFonts w:hint="eastAsia" w:ascii="宋体" w:hAnsi="宋体" w:eastAsia="宋体" w:cs="宋体"/>
                <w:color w:val="auto"/>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auto"/>
              </w:rPr>
            </w:pPr>
            <w:r>
              <w:rPr>
                <w:rFonts w:hint="eastAsia" w:ascii="宋体" w:hAnsi="宋体" w:eastAsia="宋体" w:cs="宋体"/>
                <w:color w:val="auto"/>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rPr>
            </w:pPr>
          </w:p>
        </w:tc>
        <w:tc>
          <w:tcPr>
            <w:tcW w:w="1704" w:type="dxa"/>
            <w:vAlign w:val="center"/>
          </w:tcPr>
          <w:p>
            <w:pPr>
              <w:spacing w:after="0"/>
              <w:jc w:val="center"/>
              <w:rPr>
                <w:rFonts w:hint="eastAsia" w:ascii="宋体" w:hAnsi="宋体" w:eastAsia="宋体" w:cs="宋体"/>
                <w:color w:val="auto"/>
              </w:rPr>
            </w:pPr>
          </w:p>
        </w:tc>
        <w:tc>
          <w:tcPr>
            <w:tcW w:w="1704" w:type="dxa"/>
            <w:vAlign w:val="center"/>
          </w:tcPr>
          <w:p>
            <w:pPr>
              <w:spacing w:after="0"/>
              <w:jc w:val="center"/>
              <w:rPr>
                <w:rFonts w:hint="eastAsia" w:ascii="宋体" w:hAnsi="宋体" w:eastAsia="宋体" w:cs="宋体"/>
                <w:color w:val="auto"/>
              </w:rPr>
            </w:pPr>
          </w:p>
        </w:tc>
        <w:tc>
          <w:tcPr>
            <w:tcW w:w="1705" w:type="dxa"/>
            <w:vAlign w:val="center"/>
          </w:tcPr>
          <w:p>
            <w:pPr>
              <w:spacing w:after="0"/>
              <w:jc w:val="center"/>
              <w:rPr>
                <w:rFonts w:hint="eastAsia" w:ascii="宋体" w:hAnsi="宋体" w:eastAsia="宋体" w:cs="宋体"/>
                <w:color w:val="auto"/>
              </w:rPr>
            </w:pPr>
          </w:p>
        </w:tc>
        <w:tc>
          <w:tcPr>
            <w:tcW w:w="1705" w:type="dxa"/>
            <w:vAlign w:val="center"/>
          </w:tcPr>
          <w:p>
            <w:pPr>
              <w:spacing w:after="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rPr>
            </w:pPr>
          </w:p>
        </w:tc>
        <w:tc>
          <w:tcPr>
            <w:tcW w:w="1704" w:type="dxa"/>
            <w:vAlign w:val="center"/>
          </w:tcPr>
          <w:p>
            <w:pPr>
              <w:spacing w:after="0"/>
              <w:jc w:val="center"/>
              <w:rPr>
                <w:rFonts w:hint="eastAsia" w:ascii="宋体" w:hAnsi="宋体" w:eastAsia="宋体" w:cs="宋体"/>
                <w:color w:val="auto"/>
              </w:rPr>
            </w:pPr>
          </w:p>
        </w:tc>
        <w:tc>
          <w:tcPr>
            <w:tcW w:w="1704" w:type="dxa"/>
            <w:vAlign w:val="center"/>
          </w:tcPr>
          <w:p>
            <w:pPr>
              <w:spacing w:after="0"/>
              <w:jc w:val="center"/>
              <w:rPr>
                <w:rFonts w:hint="eastAsia" w:ascii="宋体" w:hAnsi="宋体" w:eastAsia="宋体" w:cs="宋体"/>
                <w:color w:val="auto"/>
              </w:rPr>
            </w:pPr>
          </w:p>
        </w:tc>
        <w:tc>
          <w:tcPr>
            <w:tcW w:w="1705" w:type="dxa"/>
            <w:vAlign w:val="center"/>
          </w:tcPr>
          <w:p>
            <w:pPr>
              <w:spacing w:after="0"/>
              <w:jc w:val="center"/>
              <w:rPr>
                <w:rFonts w:hint="eastAsia" w:ascii="宋体" w:hAnsi="宋体" w:eastAsia="宋体" w:cs="宋体"/>
                <w:color w:val="auto"/>
              </w:rPr>
            </w:pPr>
          </w:p>
        </w:tc>
        <w:tc>
          <w:tcPr>
            <w:tcW w:w="1705" w:type="dxa"/>
            <w:vAlign w:val="center"/>
          </w:tcPr>
          <w:p>
            <w:pPr>
              <w:spacing w:after="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rPr>
            </w:pPr>
          </w:p>
        </w:tc>
        <w:tc>
          <w:tcPr>
            <w:tcW w:w="1704" w:type="dxa"/>
            <w:vAlign w:val="center"/>
          </w:tcPr>
          <w:p>
            <w:pPr>
              <w:spacing w:after="0"/>
              <w:jc w:val="center"/>
              <w:rPr>
                <w:rFonts w:hint="eastAsia" w:ascii="宋体" w:hAnsi="宋体" w:eastAsia="宋体" w:cs="宋体"/>
                <w:color w:val="auto"/>
              </w:rPr>
            </w:pPr>
          </w:p>
        </w:tc>
        <w:tc>
          <w:tcPr>
            <w:tcW w:w="1704" w:type="dxa"/>
            <w:vAlign w:val="center"/>
          </w:tcPr>
          <w:p>
            <w:pPr>
              <w:spacing w:after="0"/>
              <w:jc w:val="center"/>
              <w:rPr>
                <w:rFonts w:hint="eastAsia" w:ascii="宋体" w:hAnsi="宋体" w:eastAsia="宋体" w:cs="宋体"/>
                <w:color w:val="auto"/>
              </w:rPr>
            </w:pPr>
          </w:p>
        </w:tc>
        <w:tc>
          <w:tcPr>
            <w:tcW w:w="1705" w:type="dxa"/>
            <w:vAlign w:val="center"/>
          </w:tcPr>
          <w:p>
            <w:pPr>
              <w:spacing w:after="0"/>
              <w:jc w:val="center"/>
              <w:rPr>
                <w:rFonts w:hint="eastAsia" w:ascii="宋体" w:hAnsi="宋体" w:eastAsia="宋体" w:cs="宋体"/>
                <w:color w:val="auto"/>
              </w:rPr>
            </w:pPr>
          </w:p>
        </w:tc>
        <w:tc>
          <w:tcPr>
            <w:tcW w:w="1705" w:type="dxa"/>
            <w:vAlign w:val="center"/>
          </w:tcPr>
          <w:p>
            <w:pPr>
              <w:spacing w:after="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22" w:type="dxa"/>
            <w:gridSpan w:val="5"/>
            <w:vAlign w:val="center"/>
          </w:tcPr>
          <w:p>
            <w:pPr>
              <w:spacing w:after="0"/>
              <w:rPr>
                <w:rFonts w:hint="eastAsia" w:ascii="宋体" w:hAnsi="宋体" w:eastAsia="宋体" w:cs="宋体"/>
                <w:color w:val="auto"/>
              </w:rPr>
            </w:pPr>
            <w:r>
              <w:rPr>
                <w:rFonts w:hint="eastAsia" w:ascii="宋体" w:hAnsi="宋体" w:eastAsia="宋体" w:cs="宋体"/>
                <w:color w:val="auto"/>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rPr>
            </w:pPr>
          </w:p>
        </w:tc>
        <w:tc>
          <w:tcPr>
            <w:tcW w:w="1704" w:type="dxa"/>
            <w:vAlign w:val="center"/>
          </w:tcPr>
          <w:p>
            <w:pPr>
              <w:spacing w:after="0"/>
              <w:jc w:val="center"/>
              <w:rPr>
                <w:rFonts w:hint="eastAsia" w:ascii="宋体" w:hAnsi="宋体" w:eastAsia="宋体" w:cs="宋体"/>
                <w:color w:val="auto"/>
              </w:rPr>
            </w:pPr>
          </w:p>
        </w:tc>
        <w:tc>
          <w:tcPr>
            <w:tcW w:w="1704" w:type="dxa"/>
            <w:vAlign w:val="center"/>
          </w:tcPr>
          <w:p>
            <w:pPr>
              <w:spacing w:after="0"/>
              <w:jc w:val="center"/>
              <w:rPr>
                <w:rFonts w:hint="eastAsia" w:ascii="宋体" w:hAnsi="宋体" w:eastAsia="宋体" w:cs="宋体"/>
                <w:color w:val="auto"/>
              </w:rPr>
            </w:pPr>
          </w:p>
        </w:tc>
        <w:tc>
          <w:tcPr>
            <w:tcW w:w="1705" w:type="dxa"/>
            <w:vAlign w:val="center"/>
          </w:tcPr>
          <w:p>
            <w:pPr>
              <w:spacing w:after="0"/>
              <w:jc w:val="center"/>
              <w:rPr>
                <w:rFonts w:hint="eastAsia" w:ascii="宋体" w:hAnsi="宋体" w:eastAsia="宋体" w:cs="宋体"/>
                <w:color w:val="auto"/>
              </w:rPr>
            </w:pPr>
          </w:p>
        </w:tc>
        <w:tc>
          <w:tcPr>
            <w:tcW w:w="1705" w:type="dxa"/>
            <w:vAlign w:val="center"/>
          </w:tcPr>
          <w:p>
            <w:pPr>
              <w:spacing w:after="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rPr>
            </w:pPr>
          </w:p>
        </w:tc>
        <w:tc>
          <w:tcPr>
            <w:tcW w:w="1704" w:type="dxa"/>
            <w:vAlign w:val="center"/>
          </w:tcPr>
          <w:p>
            <w:pPr>
              <w:spacing w:after="0"/>
              <w:jc w:val="center"/>
              <w:rPr>
                <w:rFonts w:hint="eastAsia" w:ascii="宋体" w:hAnsi="宋体" w:eastAsia="宋体" w:cs="宋体"/>
                <w:color w:val="auto"/>
              </w:rPr>
            </w:pPr>
          </w:p>
        </w:tc>
        <w:tc>
          <w:tcPr>
            <w:tcW w:w="1704" w:type="dxa"/>
            <w:vAlign w:val="center"/>
          </w:tcPr>
          <w:p>
            <w:pPr>
              <w:spacing w:after="0"/>
              <w:jc w:val="center"/>
              <w:rPr>
                <w:rFonts w:hint="eastAsia" w:ascii="宋体" w:hAnsi="宋体" w:eastAsia="宋体" w:cs="宋体"/>
                <w:color w:val="auto"/>
              </w:rPr>
            </w:pPr>
          </w:p>
        </w:tc>
        <w:tc>
          <w:tcPr>
            <w:tcW w:w="1705" w:type="dxa"/>
            <w:vAlign w:val="center"/>
          </w:tcPr>
          <w:p>
            <w:pPr>
              <w:spacing w:after="0"/>
              <w:jc w:val="center"/>
              <w:rPr>
                <w:rFonts w:hint="eastAsia" w:ascii="宋体" w:hAnsi="宋体" w:eastAsia="宋体" w:cs="宋体"/>
                <w:color w:val="auto"/>
              </w:rPr>
            </w:pPr>
          </w:p>
        </w:tc>
        <w:tc>
          <w:tcPr>
            <w:tcW w:w="1705" w:type="dxa"/>
            <w:vAlign w:val="center"/>
          </w:tcPr>
          <w:p>
            <w:pPr>
              <w:spacing w:after="0"/>
              <w:jc w:val="center"/>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04" w:type="dxa"/>
            <w:vAlign w:val="center"/>
          </w:tcPr>
          <w:p>
            <w:pPr>
              <w:spacing w:after="0"/>
              <w:jc w:val="center"/>
              <w:rPr>
                <w:rFonts w:hint="eastAsia" w:ascii="宋体" w:hAnsi="宋体" w:eastAsia="宋体" w:cs="宋体"/>
                <w:color w:val="auto"/>
              </w:rPr>
            </w:pPr>
          </w:p>
        </w:tc>
        <w:tc>
          <w:tcPr>
            <w:tcW w:w="1704" w:type="dxa"/>
            <w:vAlign w:val="center"/>
          </w:tcPr>
          <w:p>
            <w:pPr>
              <w:spacing w:after="0"/>
              <w:jc w:val="center"/>
              <w:rPr>
                <w:rFonts w:hint="eastAsia" w:ascii="宋体" w:hAnsi="宋体" w:eastAsia="宋体" w:cs="宋体"/>
                <w:color w:val="auto"/>
              </w:rPr>
            </w:pPr>
          </w:p>
        </w:tc>
        <w:tc>
          <w:tcPr>
            <w:tcW w:w="1704" w:type="dxa"/>
            <w:vAlign w:val="center"/>
          </w:tcPr>
          <w:p>
            <w:pPr>
              <w:spacing w:after="0"/>
              <w:jc w:val="center"/>
              <w:rPr>
                <w:rFonts w:hint="eastAsia" w:ascii="宋体" w:hAnsi="宋体" w:eastAsia="宋体" w:cs="宋体"/>
                <w:color w:val="auto"/>
              </w:rPr>
            </w:pPr>
          </w:p>
        </w:tc>
        <w:tc>
          <w:tcPr>
            <w:tcW w:w="1705" w:type="dxa"/>
            <w:vAlign w:val="center"/>
          </w:tcPr>
          <w:p>
            <w:pPr>
              <w:spacing w:after="0"/>
              <w:jc w:val="center"/>
              <w:rPr>
                <w:rFonts w:hint="eastAsia" w:ascii="宋体" w:hAnsi="宋体" w:eastAsia="宋体" w:cs="宋体"/>
                <w:color w:val="auto"/>
              </w:rPr>
            </w:pPr>
          </w:p>
        </w:tc>
        <w:tc>
          <w:tcPr>
            <w:tcW w:w="1705" w:type="dxa"/>
            <w:vAlign w:val="center"/>
          </w:tcPr>
          <w:p>
            <w:pPr>
              <w:spacing w:after="0"/>
              <w:jc w:val="center"/>
              <w:rPr>
                <w:rFonts w:hint="eastAsia" w:ascii="宋体" w:hAnsi="宋体" w:eastAsia="宋体" w:cs="宋体"/>
                <w:color w:val="auto"/>
              </w:rPr>
            </w:pPr>
          </w:p>
        </w:tc>
      </w:tr>
    </w:tbl>
    <w:p>
      <w:pPr>
        <w:rPr>
          <w:rFonts w:ascii="宋体" w:hAnsi="宋体" w:eastAsia="宋体"/>
          <w:color w:val="auto"/>
          <w:sz w:val="21"/>
          <w:szCs w:val="21"/>
        </w:rPr>
      </w:pPr>
    </w:p>
    <w:p>
      <w:pPr>
        <w:rPr>
          <w:rFonts w:ascii="宋体" w:hAnsi="宋体" w:eastAsia="宋体"/>
          <w:color w:val="auto"/>
          <w:sz w:val="21"/>
          <w:szCs w:val="21"/>
        </w:rPr>
      </w:pPr>
      <w:r>
        <w:rPr>
          <w:rFonts w:hint="eastAsia" w:ascii="宋体" w:hAnsi="宋体" w:eastAsia="宋体"/>
          <w:color w:val="auto"/>
          <w:sz w:val="21"/>
          <w:szCs w:val="21"/>
        </w:rPr>
        <w:t>注：</w:t>
      </w:r>
    </w:p>
    <w:p>
      <w:pPr>
        <w:keepNext w:val="0"/>
        <w:keepLines w:val="0"/>
        <w:pageBreakBefore w:val="0"/>
        <w:widowControl/>
        <w:numPr>
          <w:ilvl w:val="0"/>
          <w:numId w:val="6"/>
        </w:numPr>
        <w:kinsoku/>
        <w:wordWrap/>
        <w:overflowPunct/>
        <w:topLinePunct w:val="0"/>
        <w:autoSpaceDE/>
        <w:autoSpaceDN/>
        <w:bidi w:val="0"/>
        <w:adjustRightInd w:val="0"/>
        <w:snapToGrid w:val="0"/>
        <w:ind w:left="0"/>
        <w:textAlignment w:val="auto"/>
        <w:rPr>
          <w:rFonts w:hint="eastAsia" w:ascii="宋体" w:hAnsi="宋体" w:eastAsia="宋体"/>
          <w:color w:val="auto"/>
          <w:sz w:val="21"/>
          <w:szCs w:val="21"/>
        </w:rPr>
      </w:pPr>
      <w:r>
        <w:rPr>
          <w:rFonts w:hint="eastAsia" w:ascii="宋体" w:hAnsi="宋体" w:eastAsia="宋体"/>
          <w:color w:val="auto"/>
          <w:sz w:val="21"/>
          <w:szCs w:val="21"/>
        </w:rPr>
        <w:t>该表格为参考格式，投标人可按实际情况自行制订评分标准索引表。</w:t>
      </w:r>
    </w:p>
    <w:p>
      <w:pPr>
        <w:pStyle w:val="2"/>
        <w:keepNext w:val="0"/>
        <w:keepLines w:val="0"/>
        <w:pageBreakBefore w:val="0"/>
        <w:widowControl/>
        <w:numPr>
          <w:ilvl w:val="0"/>
          <w:numId w:val="0"/>
        </w:numPr>
        <w:kinsoku/>
        <w:wordWrap/>
        <w:overflowPunct/>
        <w:topLinePunct w:val="0"/>
        <w:autoSpaceDE/>
        <w:autoSpaceDN/>
        <w:bidi w:val="0"/>
        <w:adjustRightInd w:val="0"/>
        <w:snapToGrid w:val="0"/>
        <w:spacing w:before="0"/>
        <w:textAlignment w:val="auto"/>
        <w:rPr>
          <w:color w:val="auto"/>
        </w:rPr>
      </w:pP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p>
    <w:p>
      <w:pPr>
        <w:adjustRightInd/>
        <w:snapToGrid/>
        <w:spacing w:line="276" w:lineRule="auto"/>
        <w:rPr>
          <w:rFonts w:ascii="宋体" w:hAnsi="宋体" w:eastAsia="宋体"/>
          <w:color w:val="auto"/>
          <w:sz w:val="21"/>
          <w:szCs w:val="21"/>
        </w:rPr>
      </w:pPr>
      <w:r>
        <w:rPr>
          <w:rFonts w:ascii="宋体" w:hAnsi="宋体" w:eastAsia="宋体"/>
          <w:color w:val="auto"/>
          <w:sz w:val="21"/>
          <w:szCs w:val="21"/>
        </w:rPr>
        <w:br w:type="page"/>
      </w:r>
    </w:p>
    <w:p>
      <w:pPr>
        <w:pStyle w:val="5"/>
        <w:widowControl w:val="0"/>
        <w:overflowPunct w:val="0"/>
        <w:spacing w:before="0" w:after="0" w:line="240" w:lineRule="auto"/>
        <w:rPr>
          <w:rFonts w:ascii="宋体" w:hAnsi="宋体" w:eastAsia="宋体"/>
          <w:color w:val="auto"/>
          <w:sz w:val="21"/>
          <w:szCs w:val="21"/>
        </w:rPr>
      </w:pPr>
      <w:bookmarkStart w:id="96" w:name="_Toc9857"/>
      <w:r>
        <w:rPr>
          <w:rFonts w:hint="eastAsia" w:ascii="宋体" w:hAnsi="宋体" w:eastAsia="宋体"/>
          <w:color w:val="auto"/>
          <w:sz w:val="21"/>
          <w:szCs w:val="21"/>
        </w:rPr>
        <w:t>附件2.投标书格式</w:t>
      </w:r>
      <w:bookmarkEnd w:id="96"/>
    </w:p>
    <w:p>
      <w:pPr>
        <w:jc w:val="center"/>
        <w:rPr>
          <w:rFonts w:ascii="宋体" w:hAnsi="宋体" w:eastAsia="宋体"/>
          <w:color w:val="auto"/>
          <w:sz w:val="21"/>
          <w:szCs w:val="21"/>
        </w:rPr>
      </w:pPr>
      <w:r>
        <w:rPr>
          <w:rFonts w:hint="eastAsia" w:ascii="黑体" w:eastAsia="黑体"/>
          <w:color w:val="auto"/>
          <w:sz w:val="32"/>
          <w:szCs w:val="32"/>
        </w:rPr>
        <w:t>投标书</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color w:val="auto"/>
          <w:sz w:val="21"/>
          <w:szCs w:val="21"/>
          <w:lang w:eastAsia="zh-CN"/>
        </w:rPr>
        <w:t>三方诚信招标有限公司</w:t>
      </w:r>
      <w:r>
        <w:rPr>
          <w:rFonts w:hint="eastAsia" w:ascii="宋体" w:hAnsi="宋体" w:eastAsia="宋体"/>
          <w:color w:val="auto"/>
          <w:sz w:val="21"/>
          <w:szCs w:val="21"/>
        </w:rPr>
        <w:t>东莞分公司：</w:t>
      </w:r>
    </w:p>
    <w:p>
      <w:pPr>
        <w:spacing w:after="0" w:line="360" w:lineRule="auto"/>
        <w:rPr>
          <w:rFonts w:ascii="宋体" w:hAnsi="宋体" w:eastAsia="宋体"/>
          <w:color w:val="auto"/>
          <w:sz w:val="21"/>
          <w:szCs w:val="21"/>
        </w:rPr>
      </w:pP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根据贵方为</w:t>
      </w:r>
      <w:r>
        <w:rPr>
          <w:rFonts w:hint="eastAsia" w:ascii="宋体" w:hAnsi="宋体" w:eastAsia="宋体"/>
          <w:color w:val="auto"/>
          <w:sz w:val="21"/>
          <w:szCs w:val="21"/>
          <w:u w:val="single"/>
        </w:rPr>
        <w:t>（项目名称）（</w:t>
      </w:r>
      <w:r>
        <w:rPr>
          <w:rFonts w:hint="eastAsia" w:ascii="宋体" w:hAnsi="宋体" w:eastAsia="宋体"/>
          <w:color w:val="auto"/>
          <w:sz w:val="21"/>
          <w:szCs w:val="21"/>
          <w:u w:val="single"/>
          <w:lang w:eastAsia="zh-CN"/>
        </w:rPr>
        <w:t>采购项目编号</w:t>
      </w:r>
      <w:r>
        <w:rPr>
          <w:rFonts w:hint="eastAsia" w:ascii="宋体" w:hAnsi="宋体" w:eastAsia="宋体"/>
          <w:color w:val="auto"/>
          <w:sz w:val="21"/>
          <w:szCs w:val="21"/>
          <w:u w:val="single"/>
        </w:rPr>
        <w:t>）</w:t>
      </w:r>
      <w:r>
        <w:rPr>
          <w:rFonts w:hint="eastAsia" w:ascii="宋体" w:hAnsi="宋体" w:eastAsia="宋体"/>
          <w:color w:val="auto"/>
          <w:sz w:val="21"/>
          <w:szCs w:val="21"/>
        </w:rPr>
        <w:t>项目招标公告/招标邀请，签字代表</w:t>
      </w:r>
      <w:r>
        <w:rPr>
          <w:rFonts w:hint="eastAsia" w:ascii="宋体" w:hAnsi="宋体" w:eastAsia="宋体"/>
          <w:color w:val="auto"/>
          <w:sz w:val="21"/>
          <w:szCs w:val="21"/>
          <w:u w:val="single"/>
        </w:rPr>
        <w:t>（姓名、职务）</w:t>
      </w:r>
      <w:r>
        <w:rPr>
          <w:rFonts w:hint="eastAsia" w:ascii="宋体" w:hAnsi="宋体" w:eastAsia="宋体"/>
          <w:color w:val="auto"/>
          <w:sz w:val="21"/>
          <w:szCs w:val="21"/>
        </w:rPr>
        <w:t>经正式授权并代表投标人</w:t>
      </w:r>
      <w:r>
        <w:rPr>
          <w:rFonts w:hint="eastAsia" w:ascii="宋体" w:hAnsi="宋体" w:eastAsia="宋体"/>
          <w:color w:val="auto"/>
          <w:sz w:val="21"/>
          <w:szCs w:val="21"/>
          <w:u w:val="single"/>
        </w:rPr>
        <w:t>（投标人名称、地址）</w:t>
      </w:r>
      <w:r>
        <w:rPr>
          <w:rFonts w:hint="eastAsia" w:ascii="宋体" w:hAnsi="宋体" w:eastAsia="宋体"/>
          <w:color w:val="auto"/>
          <w:sz w:val="21"/>
          <w:szCs w:val="21"/>
        </w:rPr>
        <w:t>提交投标文件及“开标文件”：</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 xml:space="preserve">在此，签字代表宣布同意如下： </w:t>
      </w:r>
    </w:p>
    <w:p>
      <w:pPr>
        <w:widowControl w:val="0"/>
        <w:numPr>
          <w:ilvl w:val="0"/>
          <w:numId w:val="7"/>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 xml:space="preserve">我方将按招标文件的规定履行合同责任和义务。 </w:t>
      </w:r>
    </w:p>
    <w:p>
      <w:pPr>
        <w:widowControl w:val="0"/>
        <w:numPr>
          <w:ilvl w:val="0"/>
          <w:numId w:val="7"/>
        </w:numPr>
        <w:adjustRightInd/>
        <w:snapToGrid/>
        <w:spacing w:after="0" w:line="360" w:lineRule="auto"/>
        <w:jc w:val="both"/>
        <w:rPr>
          <w:rFonts w:ascii="宋体" w:hAnsi="宋体" w:eastAsia="宋体"/>
          <w:color w:val="auto"/>
          <w:sz w:val="21"/>
          <w:szCs w:val="21"/>
        </w:rPr>
      </w:pPr>
      <w:r>
        <w:rPr>
          <w:rFonts w:hint="eastAsia" w:ascii="宋体" w:hAnsi="宋体" w:eastAsia="宋体"/>
          <w:b/>
          <w:color w:val="auto"/>
          <w:sz w:val="21"/>
          <w:szCs w:val="21"/>
        </w:rPr>
        <w:t>我方已完整阅读了本项目招标文件的所有内容（包括澄清，以及所有已提供的参考资料和有关附件），并完全理解上述文件所表达的意思，该项目递交投标文件时间截止后，我方承诺不再对上述文件内容进行询问或质疑。</w:t>
      </w:r>
      <w:r>
        <w:rPr>
          <w:rFonts w:hint="eastAsia" w:ascii="宋体" w:hAnsi="宋体" w:eastAsia="宋体"/>
          <w:color w:val="auto"/>
          <w:sz w:val="21"/>
          <w:szCs w:val="21"/>
        </w:rPr>
        <w:t xml:space="preserve"> </w:t>
      </w:r>
    </w:p>
    <w:p>
      <w:pPr>
        <w:widowControl w:val="0"/>
        <w:numPr>
          <w:ilvl w:val="0"/>
          <w:numId w:val="7"/>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本投标有效期为自开标日起</w:t>
      </w:r>
      <w:r>
        <w:rPr>
          <w:rFonts w:hint="eastAsia" w:ascii="宋体" w:hAnsi="宋体" w:eastAsia="宋体"/>
          <w:color w:val="auto"/>
          <w:sz w:val="21"/>
          <w:szCs w:val="21"/>
          <w:u w:val="single"/>
          <w:lang w:val="en-US" w:eastAsia="zh-CN"/>
        </w:rPr>
        <w:t xml:space="preserve">    </w:t>
      </w:r>
      <w:r>
        <w:rPr>
          <w:rFonts w:hint="eastAsia" w:ascii="宋体" w:hAnsi="宋体" w:eastAsia="宋体"/>
          <w:color w:val="auto"/>
          <w:sz w:val="21"/>
          <w:szCs w:val="21"/>
        </w:rPr>
        <w:t xml:space="preserve">个日历日。 </w:t>
      </w:r>
    </w:p>
    <w:p>
      <w:pPr>
        <w:widowControl w:val="0"/>
        <w:numPr>
          <w:ilvl w:val="0"/>
          <w:numId w:val="7"/>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我方保证遵守投标人须知中关于没收投标保证金的规定。</w:t>
      </w:r>
    </w:p>
    <w:p>
      <w:pPr>
        <w:widowControl w:val="0"/>
        <w:numPr>
          <w:ilvl w:val="0"/>
          <w:numId w:val="7"/>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 xml:space="preserve">我方承诺，与买方聘请的为此项目提供咨询服务的公司及任何附属机构均无关联，我方不是买方的附属机构。 </w:t>
      </w:r>
    </w:p>
    <w:p>
      <w:pPr>
        <w:widowControl w:val="0"/>
        <w:numPr>
          <w:ilvl w:val="0"/>
          <w:numId w:val="7"/>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我方承诺，我方具备</w:t>
      </w:r>
      <w:r>
        <w:rPr>
          <w:rFonts w:hint="eastAsia" w:ascii="宋体" w:hAnsi="宋体" w:eastAsia="宋体"/>
          <w:color w:val="auto"/>
          <w:sz w:val="21"/>
          <w:szCs w:val="21"/>
          <w:lang w:eastAsia="zh-CN"/>
        </w:rPr>
        <w:t>投标人邀请中所要求的</w:t>
      </w:r>
      <w:r>
        <w:rPr>
          <w:rFonts w:hint="eastAsia" w:ascii="宋体" w:hAnsi="宋体" w:eastAsia="宋体"/>
          <w:color w:val="auto"/>
          <w:sz w:val="21"/>
          <w:szCs w:val="21"/>
        </w:rPr>
        <w:t>资格条件，已清楚招标文件所有要求及有关规定；并承诺参加本次采购活动中，如有违法、违规、弄虚作假行为，所造成的损失、不良后果及法律责任，一律由我方承担；</w:t>
      </w:r>
    </w:p>
    <w:p>
      <w:pPr>
        <w:widowControl w:val="0"/>
        <w:numPr>
          <w:ilvl w:val="0"/>
          <w:numId w:val="7"/>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我方同意提供按照贵方可能要求的与其投标有关的一切数据或资料。</w:t>
      </w:r>
    </w:p>
    <w:p>
      <w:pPr>
        <w:widowControl w:val="0"/>
        <w:numPr>
          <w:ilvl w:val="0"/>
          <w:numId w:val="7"/>
        </w:numPr>
        <w:adjustRightInd/>
        <w:snapToGrid/>
        <w:spacing w:after="0" w:line="360" w:lineRule="auto"/>
        <w:jc w:val="both"/>
        <w:rPr>
          <w:rFonts w:ascii="宋体" w:hAnsi="宋体" w:eastAsia="宋体"/>
          <w:color w:val="auto"/>
          <w:sz w:val="21"/>
          <w:szCs w:val="21"/>
        </w:rPr>
      </w:pPr>
      <w:r>
        <w:rPr>
          <w:rFonts w:hint="eastAsia" w:ascii="宋体" w:hAnsi="宋体" w:eastAsia="宋体"/>
          <w:color w:val="auto"/>
          <w:sz w:val="21"/>
          <w:szCs w:val="21"/>
        </w:rPr>
        <w:t>与本投标有关的一切正式信函请寄：</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rPr>
      </w:pP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rPr>
      </w:pPr>
      <w:r>
        <w:rPr>
          <w:rFonts w:hint="eastAsia" w:ascii="宋体" w:hAnsi="宋体" w:eastAsia="宋体"/>
          <w:color w:val="auto"/>
          <w:sz w:val="21"/>
          <w:szCs w:val="21"/>
        </w:rPr>
        <w:t>地址：　　　　　　　　　　　　　　　　　　　传真：</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rPr>
      </w:pPr>
      <w:r>
        <w:rPr>
          <w:rFonts w:hint="eastAsia" w:ascii="宋体" w:hAnsi="宋体" w:eastAsia="宋体"/>
          <w:color w:val="auto"/>
          <w:sz w:val="21"/>
          <w:szCs w:val="21"/>
        </w:rPr>
        <w:t>电话/移动电话：　　　　　　　　　　　　　　　电子函件：</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rPr>
      </w:pPr>
      <w:r>
        <w:rPr>
          <w:rFonts w:hint="eastAsia" w:ascii="宋体" w:hAnsi="宋体" w:eastAsia="宋体"/>
          <w:color w:val="auto"/>
          <w:sz w:val="21"/>
          <w:szCs w:val="21"/>
        </w:rPr>
        <w:t xml:space="preserve">投标人代表签字：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rPr>
      </w:pPr>
      <w:r>
        <w:rPr>
          <w:rFonts w:hint="eastAsia" w:ascii="宋体" w:hAnsi="宋体" w:eastAsia="宋体"/>
          <w:color w:val="auto"/>
          <w:sz w:val="21"/>
          <w:szCs w:val="21"/>
        </w:rPr>
        <w:t xml:space="preserve">投标人名称（全称）：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rPr>
      </w:pPr>
      <w:r>
        <w:rPr>
          <w:rFonts w:hint="eastAsia" w:ascii="宋体" w:hAnsi="宋体" w:eastAsia="宋体"/>
          <w:color w:val="auto"/>
          <w:sz w:val="21"/>
          <w:szCs w:val="21"/>
        </w:rPr>
        <w:t xml:space="preserve">投标人盖章： </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rPr>
      </w:pPr>
      <w:r>
        <w:rPr>
          <w:rFonts w:hint="eastAsia" w:ascii="宋体" w:hAnsi="宋体" w:eastAsia="宋体"/>
          <w:color w:val="auto"/>
          <w:sz w:val="21"/>
          <w:szCs w:val="21"/>
        </w:rPr>
        <w:t>投标人开户银行（全称）：</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rPr>
      </w:pPr>
      <w:r>
        <w:rPr>
          <w:rFonts w:hint="eastAsia" w:ascii="宋体" w:hAnsi="宋体" w:eastAsia="宋体"/>
          <w:color w:val="auto"/>
          <w:sz w:val="21"/>
          <w:szCs w:val="21"/>
        </w:rPr>
        <w:t>投标人银行帐号：</w:t>
      </w:r>
    </w:p>
    <w:p>
      <w:pPr>
        <w:keepNext w:val="0"/>
        <w:keepLines w:val="0"/>
        <w:pageBreakBefore w:val="0"/>
        <w:widowControl/>
        <w:kinsoku/>
        <w:wordWrap/>
        <w:overflowPunct/>
        <w:topLinePunct w:val="0"/>
        <w:autoSpaceDE/>
        <w:autoSpaceDN/>
        <w:bidi w:val="0"/>
        <w:adjustRightInd w:val="0"/>
        <w:snapToGrid w:val="0"/>
        <w:spacing w:after="0" w:line="360" w:lineRule="auto"/>
        <w:ind w:firstLine="0" w:firstLineChars="0"/>
        <w:textAlignment w:val="auto"/>
        <w:rPr>
          <w:rFonts w:ascii="宋体" w:hAnsi="宋体" w:eastAsia="宋体"/>
          <w:color w:val="auto"/>
          <w:sz w:val="21"/>
          <w:szCs w:val="21"/>
        </w:rPr>
      </w:pPr>
      <w:r>
        <w:rPr>
          <w:rFonts w:hint="eastAsia" w:ascii="宋体" w:hAnsi="宋体" w:eastAsia="宋体"/>
          <w:color w:val="auto"/>
          <w:sz w:val="21"/>
          <w:szCs w:val="21"/>
        </w:rPr>
        <w:t>日期：</w:t>
      </w:r>
    </w:p>
    <w:p>
      <w:pPr>
        <w:pStyle w:val="5"/>
        <w:widowControl w:val="0"/>
        <w:overflowPunct w:val="0"/>
        <w:spacing w:before="0" w:after="0" w:line="240" w:lineRule="auto"/>
        <w:rPr>
          <w:rFonts w:ascii="宋体" w:hAnsi="宋体" w:eastAsia="宋体"/>
          <w:color w:val="auto"/>
          <w:sz w:val="21"/>
          <w:szCs w:val="21"/>
        </w:rPr>
      </w:pPr>
      <w:bookmarkStart w:id="97" w:name="_Toc23548"/>
      <w:r>
        <w:rPr>
          <w:rFonts w:hint="eastAsia" w:ascii="宋体" w:hAnsi="宋体" w:eastAsia="宋体"/>
          <w:color w:val="auto"/>
          <w:sz w:val="21"/>
          <w:szCs w:val="21"/>
        </w:rPr>
        <w:t>附件3.开标一览表格式</w:t>
      </w:r>
      <w:bookmarkEnd w:id="97"/>
    </w:p>
    <w:p>
      <w:pPr>
        <w:jc w:val="center"/>
        <w:rPr>
          <w:rFonts w:ascii="黑体" w:eastAsia="黑体"/>
          <w:color w:val="auto"/>
          <w:sz w:val="32"/>
          <w:szCs w:val="32"/>
        </w:rPr>
      </w:pPr>
      <w:r>
        <w:rPr>
          <w:rFonts w:hint="eastAsia" w:ascii="黑体" w:eastAsia="黑体"/>
          <w:color w:val="auto"/>
          <w:sz w:val="32"/>
          <w:szCs w:val="32"/>
        </w:rPr>
        <w:t>开标一览表</w:t>
      </w:r>
    </w:p>
    <w:p>
      <w:pPr>
        <w:spacing w:line="360" w:lineRule="auto"/>
        <w:rPr>
          <w:color w:val="auto"/>
        </w:rPr>
      </w:pPr>
    </w:p>
    <w:p>
      <w:pPr>
        <w:spacing w:after="0" w:line="360" w:lineRule="auto"/>
        <w:rPr>
          <w:rFonts w:ascii="宋体" w:hAnsi="宋体" w:eastAsia="宋体"/>
          <w:color w:val="auto"/>
          <w:sz w:val="21"/>
          <w:szCs w:val="21"/>
        </w:rPr>
      </w:pPr>
      <w:r>
        <w:rPr>
          <w:rFonts w:hint="eastAsia" w:ascii="宋体" w:hAnsi="宋体" w:eastAsia="宋体"/>
          <w:color w:val="auto"/>
          <w:sz w:val="21"/>
          <w:szCs w:val="21"/>
        </w:rPr>
        <w:t>投标人名称：</w:t>
      </w:r>
    </w:p>
    <w:p>
      <w:pPr>
        <w:spacing w:after="0" w:line="360" w:lineRule="auto"/>
        <w:rPr>
          <w:rFonts w:ascii="宋体" w:hAnsi="宋体" w:eastAsia="宋体"/>
          <w:color w:val="auto"/>
          <w:sz w:val="21"/>
          <w:szCs w:val="21"/>
        </w:rPr>
      </w:pPr>
      <w:r>
        <w:rPr>
          <w:rFonts w:hint="eastAsia" w:ascii="宋体" w:hAnsi="宋体" w:eastAsia="宋体"/>
          <w:color w:val="auto"/>
          <w:sz w:val="21"/>
          <w:szCs w:val="21"/>
          <w:lang w:eastAsia="zh-CN"/>
        </w:rPr>
        <w:t>采购项目编号</w:t>
      </w:r>
      <w:r>
        <w:rPr>
          <w:rFonts w:hint="eastAsia" w:ascii="宋体" w:hAnsi="宋体" w:eastAsia="宋体"/>
          <w:color w:val="auto"/>
          <w:sz w:val="21"/>
          <w:szCs w:val="21"/>
        </w:rPr>
        <w:t>：</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w:t>
      </w:r>
    </w:p>
    <w:tbl>
      <w:tblPr>
        <w:tblStyle w:val="1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4"/>
        <w:gridCol w:w="3085"/>
        <w:gridCol w:w="3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714"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auto"/>
                <w:sz w:val="21"/>
                <w:szCs w:val="21"/>
              </w:rPr>
            </w:pPr>
            <w:r>
              <w:rPr>
                <w:rFonts w:hint="eastAsia" w:ascii="宋体" w:hAnsi="宋体" w:eastAsia="宋体"/>
                <w:color w:val="auto"/>
                <w:sz w:val="21"/>
                <w:szCs w:val="21"/>
              </w:rPr>
              <w:t>项目名称/包号</w:t>
            </w:r>
          </w:p>
        </w:tc>
        <w:tc>
          <w:tcPr>
            <w:tcW w:w="3085"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auto"/>
                <w:sz w:val="21"/>
                <w:szCs w:val="21"/>
              </w:rPr>
            </w:pPr>
            <w:r>
              <w:rPr>
                <w:rFonts w:hint="eastAsia" w:ascii="宋体" w:hAnsi="宋体" w:eastAsia="宋体"/>
                <w:color w:val="auto"/>
                <w:sz w:val="21"/>
                <w:szCs w:val="21"/>
              </w:rPr>
              <w:t>投标总价</w:t>
            </w:r>
          </w:p>
        </w:tc>
        <w:tc>
          <w:tcPr>
            <w:tcW w:w="3262" w:type="dxa"/>
            <w:vAlign w:val="center"/>
          </w:tcPr>
          <w:p>
            <w:pPr>
              <w:tabs>
                <w:tab w:val="left" w:pos="654"/>
                <w:tab w:val="left" w:pos="1734"/>
                <w:tab w:val="left" w:pos="2814"/>
                <w:tab w:val="left" w:pos="3894"/>
                <w:tab w:val="left" w:pos="5334"/>
                <w:tab w:val="left" w:pos="6414"/>
                <w:tab w:val="left" w:pos="7254"/>
                <w:tab w:val="left" w:pos="8574"/>
                <w:tab w:val="left" w:pos="9654"/>
              </w:tabs>
              <w:spacing w:after="0" w:line="360" w:lineRule="auto"/>
              <w:jc w:val="center"/>
              <w:rPr>
                <w:rFonts w:ascii="宋体" w:hAnsi="宋体" w:eastAsia="宋体"/>
                <w:color w:val="auto"/>
                <w:sz w:val="21"/>
                <w:szCs w:val="21"/>
              </w:rPr>
            </w:pPr>
            <w:r>
              <w:rPr>
                <w:rFonts w:hint="eastAsia" w:ascii="宋体" w:hAnsi="宋体" w:eastAsia="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2714"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rPr>
            </w:pPr>
          </w:p>
        </w:tc>
        <w:tc>
          <w:tcPr>
            <w:tcW w:w="3085"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rPr>
            </w:pPr>
          </w:p>
        </w:tc>
        <w:tc>
          <w:tcPr>
            <w:tcW w:w="3262" w:type="dxa"/>
          </w:tcPr>
          <w:p>
            <w:pPr>
              <w:tabs>
                <w:tab w:val="left" w:pos="654"/>
                <w:tab w:val="left" w:pos="1734"/>
                <w:tab w:val="left" w:pos="2814"/>
                <w:tab w:val="left" w:pos="3894"/>
                <w:tab w:val="left" w:pos="5334"/>
                <w:tab w:val="left" w:pos="6414"/>
                <w:tab w:val="left" w:pos="7254"/>
                <w:tab w:val="left" w:pos="8574"/>
                <w:tab w:val="left" w:pos="9654"/>
              </w:tabs>
              <w:spacing w:after="0" w:line="360" w:lineRule="auto"/>
              <w:rPr>
                <w:rFonts w:ascii="宋体" w:hAnsi="宋体" w:eastAsia="宋体"/>
                <w:color w:val="auto"/>
                <w:sz w:val="21"/>
                <w:szCs w:val="21"/>
              </w:rPr>
            </w:pPr>
          </w:p>
        </w:tc>
      </w:tr>
    </w:tbl>
    <w:p>
      <w:pPr>
        <w:spacing w:after="0" w:line="360" w:lineRule="auto"/>
        <w:rPr>
          <w:rFonts w:ascii="宋体" w:hAnsi="宋体" w:eastAsia="宋体"/>
          <w:color w:val="auto"/>
          <w:sz w:val="21"/>
          <w:szCs w:val="21"/>
        </w:rPr>
      </w:pPr>
    </w:p>
    <w:p>
      <w:pPr>
        <w:spacing w:after="0" w:line="360" w:lineRule="auto"/>
        <w:ind w:firstLine="359" w:firstLineChars="171"/>
        <w:rPr>
          <w:rFonts w:ascii="宋体" w:hAnsi="宋体" w:eastAsia="宋体"/>
          <w:color w:val="auto"/>
          <w:sz w:val="21"/>
          <w:szCs w:val="21"/>
        </w:rPr>
      </w:pPr>
    </w:p>
    <w:p>
      <w:pPr>
        <w:spacing w:after="0" w:line="360" w:lineRule="auto"/>
        <w:ind w:firstLine="359" w:firstLineChars="171"/>
        <w:rPr>
          <w:rFonts w:ascii="宋体" w:hAnsi="宋体" w:eastAsia="宋体"/>
          <w:color w:val="auto"/>
          <w:sz w:val="21"/>
          <w:szCs w:val="21"/>
        </w:rPr>
      </w:pPr>
      <w:r>
        <w:rPr>
          <w:rFonts w:hint="eastAsia" w:ascii="宋体" w:hAnsi="宋体" w:eastAsia="宋体"/>
          <w:color w:val="auto"/>
          <w:sz w:val="21"/>
          <w:szCs w:val="21"/>
        </w:rPr>
        <w:t>投标人代表签字：</w:t>
      </w:r>
    </w:p>
    <w:p>
      <w:pPr>
        <w:spacing w:after="0" w:line="360" w:lineRule="auto"/>
        <w:ind w:firstLine="359" w:firstLineChars="171"/>
        <w:rPr>
          <w:rFonts w:ascii="宋体" w:hAnsi="宋体" w:eastAsia="宋体"/>
          <w:color w:val="auto"/>
          <w:sz w:val="21"/>
          <w:szCs w:val="21"/>
        </w:rPr>
      </w:pPr>
      <w:r>
        <w:rPr>
          <w:rFonts w:hint="eastAsia" w:ascii="宋体" w:hAnsi="宋体" w:eastAsia="宋体"/>
          <w:color w:val="auto"/>
          <w:sz w:val="21"/>
          <w:szCs w:val="21"/>
        </w:rPr>
        <w:t>投标人盖章：</w:t>
      </w:r>
    </w:p>
    <w:p>
      <w:pPr>
        <w:spacing w:after="0" w:line="360" w:lineRule="auto"/>
        <w:ind w:firstLine="359" w:firstLineChars="171"/>
        <w:rPr>
          <w:rFonts w:ascii="宋体" w:hAnsi="宋体" w:eastAsia="宋体"/>
          <w:color w:val="auto"/>
          <w:sz w:val="21"/>
          <w:szCs w:val="21"/>
        </w:rPr>
      </w:pPr>
      <w:r>
        <w:rPr>
          <w:rFonts w:hint="eastAsia" w:ascii="宋体" w:hAnsi="宋体" w:eastAsia="宋体"/>
          <w:color w:val="auto"/>
          <w:sz w:val="21"/>
          <w:szCs w:val="21"/>
        </w:rPr>
        <w:t>日期：</w:t>
      </w:r>
    </w:p>
    <w:p>
      <w:pPr>
        <w:spacing w:after="0" w:line="360" w:lineRule="auto"/>
        <w:ind w:firstLine="359" w:firstLineChars="171"/>
        <w:rPr>
          <w:rFonts w:ascii="宋体" w:hAnsi="宋体" w:eastAsia="宋体"/>
          <w:color w:val="auto"/>
          <w:sz w:val="21"/>
          <w:szCs w:val="21"/>
        </w:rPr>
      </w:pPr>
    </w:p>
    <w:p>
      <w:pPr>
        <w:spacing w:after="0" w:line="360" w:lineRule="auto"/>
        <w:ind w:left="391" w:hanging="390" w:hangingChars="186"/>
        <w:rPr>
          <w:rFonts w:ascii="宋体" w:hAnsi="宋体" w:eastAsia="宋体"/>
          <w:color w:val="auto"/>
          <w:sz w:val="21"/>
          <w:szCs w:val="21"/>
        </w:rPr>
      </w:pPr>
      <w:r>
        <w:rPr>
          <w:rFonts w:hint="eastAsia" w:ascii="宋体" w:hAnsi="宋体" w:eastAsia="宋体"/>
          <w:color w:val="auto"/>
          <w:sz w:val="21"/>
          <w:szCs w:val="21"/>
        </w:rPr>
        <w:t xml:space="preserve">       注：1、投标总价栏须</w:t>
      </w:r>
      <w:r>
        <w:rPr>
          <w:rFonts w:ascii="宋体" w:hAnsi="宋体" w:eastAsia="宋体"/>
          <w:color w:val="auto"/>
          <w:sz w:val="21"/>
          <w:szCs w:val="21"/>
        </w:rPr>
        <w:t>用</w:t>
      </w:r>
      <w:r>
        <w:rPr>
          <w:rFonts w:hint="eastAsia" w:ascii="宋体" w:hAnsi="宋体" w:eastAsia="宋体"/>
          <w:color w:val="auto"/>
          <w:sz w:val="21"/>
          <w:szCs w:val="21"/>
        </w:rPr>
        <w:t>大写金额和小写金额两种方式</w:t>
      </w:r>
      <w:r>
        <w:rPr>
          <w:rFonts w:ascii="宋体" w:hAnsi="宋体" w:eastAsia="宋体"/>
          <w:color w:val="auto"/>
          <w:sz w:val="21"/>
          <w:szCs w:val="21"/>
        </w:rPr>
        <w:t>表示的投标总价</w:t>
      </w:r>
      <w:r>
        <w:rPr>
          <w:rFonts w:hint="eastAsia" w:ascii="宋体" w:hAnsi="宋体" w:eastAsia="宋体"/>
          <w:color w:val="auto"/>
          <w:sz w:val="21"/>
          <w:szCs w:val="21"/>
        </w:rPr>
        <w:t>，报价保留小数点后两位。投标总价大小写不一致，以大写为准。投标总价必须准确唯一且应包含招标文件要求的所有费用。</w:t>
      </w:r>
    </w:p>
    <w:p>
      <w:pPr>
        <w:spacing w:after="0" w:line="360" w:lineRule="auto"/>
        <w:ind w:left="374" w:leftChars="170" w:firstLine="359" w:firstLineChars="171"/>
        <w:rPr>
          <w:rFonts w:ascii="宋体" w:hAnsi="宋体" w:eastAsia="宋体"/>
          <w:color w:val="auto"/>
          <w:sz w:val="21"/>
          <w:szCs w:val="21"/>
        </w:rPr>
      </w:pPr>
      <w:r>
        <w:rPr>
          <w:rFonts w:hint="eastAsia" w:ascii="宋体" w:hAnsi="宋体" w:eastAsia="宋体"/>
          <w:color w:val="auto"/>
          <w:sz w:val="21"/>
          <w:szCs w:val="21"/>
        </w:rPr>
        <w:t>2、此表应按投标人须知的规定密封标记并与《授权委托书》、《投标保证金汇入情况说明》同密封单独提交。</w:t>
      </w:r>
    </w:p>
    <w:p>
      <w:pPr>
        <w:spacing w:after="0" w:line="360" w:lineRule="auto"/>
        <w:ind w:left="374" w:leftChars="170" w:firstLine="359" w:firstLineChars="171"/>
        <w:rPr>
          <w:rFonts w:ascii="宋体" w:hAnsi="宋体" w:eastAsia="宋体"/>
          <w:color w:val="auto"/>
          <w:sz w:val="21"/>
          <w:szCs w:val="21"/>
        </w:rPr>
      </w:pPr>
      <w:r>
        <w:rPr>
          <w:rFonts w:hint="eastAsia" w:ascii="宋体" w:hAnsi="宋体" w:eastAsia="宋体"/>
          <w:color w:val="auto"/>
          <w:sz w:val="21"/>
          <w:szCs w:val="21"/>
        </w:rPr>
        <w:t>3、温馨提示：未按招标文件要求报价、填写开标一览表是导致投标人废标的常见问题，请投标人仔细填写，认真核对。</w:t>
      </w:r>
    </w:p>
    <w:p>
      <w:pPr>
        <w:adjustRightInd/>
        <w:snapToGrid/>
        <w:spacing w:line="276" w:lineRule="auto"/>
        <w:rPr>
          <w:color w:val="auto"/>
        </w:rPr>
      </w:pPr>
    </w:p>
    <w:p>
      <w:pPr>
        <w:adjustRightInd/>
        <w:snapToGrid/>
        <w:spacing w:line="276" w:lineRule="auto"/>
        <w:rPr>
          <w:color w:val="auto"/>
        </w:rPr>
      </w:pPr>
      <w:r>
        <w:rPr>
          <w:color w:val="auto"/>
        </w:rPr>
        <w:br w:type="page"/>
      </w:r>
    </w:p>
    <w:p>
      <w:pPr>
        <w:pStyle w:val="5"/>
        <w:widowControl w:val="0"/>
        <w:overflowPunct w:val="0"/>
        <w:spacing w:before="0" w:after="0" w:line="240" w:lineRule="auto"/>
        <w:rPr>
          <w:rFonts w:ascii="宋体" w:hAnsi="宋体" w:eastAsia="宋体"/>
          <w:color w:val="auto"/>
          <w:sz w:val="21"/>
          <w:szCs w:val="21"/>
        </w:rPr>
      </w:pPr>
      <w:bookmarkStart w:id="98" w:name="_Toc7877"/>
      <w:r>
        <w:rPr>
          <w:rFonts w:hint="eastAsia" w:ascii="宋体" w:hAnsi="宋体" w:eastAsia="宋体"/>
          <w:color w:val="auto"/>
          <w:sz w:val="21"/>
          <w:szCs w:val="21"/>
        </w:rPr>
        <w:t xml:space="preserve">附件4. </w:t>
      </w:r>
      <w:r>
        <w:rPr>
          <w:rFonts w:hint="eastAsia" w:ascii="宋体" w:hAnsi="宋体" w:eastAsia="宋体" w:cs="Times New Roman"/>
          <w:color w:val="auto"/>
          <w:sz w:val="21"/>
          <w:szCs w:val="21"/>
        </w:rPr>
        <w:t>投标分项报价表格式</w:t>
      </w:r>
      <w:bookmarkEnd w:id="98"/>
    </w:p>
    <w:p>
      <w:pPr>
        <w:jc w:val="center"/>
        <w:rPr>
          <w:rFonts w:ascii="黑体" w:eastAsia="黑体"/>
          <w:color w:val="auto"/>
          <w:sz w:val="32"/>
          <w:szCs w:val="32"/>
        </w:rPr>
      </w:pPr>
    </w:p>
    <w:p>
      <w:pPr>
        <w:jc w:val="center"/>
        <w:rPr>
          <w:rFonts w:ascii="黑体" w:eastAsia="黑体"/>
          <w:color w:val="auto"/>
          <w:sz w:val="32"/>
          <w:szCs w:val="32"/>
        </w:rPr>
      </w:pPr>
      <w:r>
        <w:rPr>
          <w:rFonts w:hint="eastAsia" w:ascii="黑体" w:eastAsia="黑体"/>
          <w:color w:val="auto"/>
          <w:sz w:val="32"/>
          <w:szCs w:val="32"/>
        </w:rPr>
        <w:t>货物（服务）分项报价表</w:t>
      </w:r>
      <w:r>
        <w:rPr>
          <w:rFonts w:hint="eastAsia" w:ascii="宋体" w:hAnsi="宋体" w:eastAsia="宋体"/>
          <w:color w:val="auto"/>
          <w:sz w:val="21"/>
          <w:szCs w:val="21"/>
        </w:rPr>
        <w:t xml:space="preserve"> </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377"/>
        <w:gridCol w:w="1917"/>
        <w:gridCol w:w="1050"/>
        <w:gridCol w:w="1100"/>
        <w:gridCol w:w="1183"/>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序号</w:t>
            </w:r>
          </w:p>
        </w:tc>
        <w:tc>
          <w:tcPr>
            <w:tcW w:w="1377"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货物（服务）名称</w:t>
            </w:r>
          </w:p>
        </w:tc>
        <w:tc>
          <w:tcPr>
            <w:tcW w:w="1917"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规格型号（服务内容）</w:t>
            </w:r>
          </w:p>
        </w:tc>
        <w:tc>
          <w:tcPr>
            <w:tcW w:w="1050"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数量</w:t>
            </w:r>
          </w:p>
        </w:tc>
        <w:tc>
          <w:tcPr>
            <w:tcW w:w="1100"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单价</w:t>
            </w:r>
          </w:p>
        </w:tc>
        <w:tc>
          <w:tcPr>
            <w:tcW w:w="1183" w:type="dxa"/>
            <w:vAlign w:val="center"/>
          </w:tcPr>
          <w:p>
            <w:pPr>
              <w:spacing w:before="100" w:beforeAutospacing="1" w:after="100" w:afterAutospacing="1"/>
              <w:jc w:val="center"/>
              <w:rPr>
                <w:rFonts w:hint="eastAsia" w:ascii="宋体" w:hAnsi="宋体" w:eastAsia="宋体"/>
                <w:color w:val="auto"/>
                <w:sz w:val="21"/>
                <w:szCs w:val="21"/>
                <w:lang w:eastAsia="zh-CN"/>
              </w:rPr>
            </w:pPr>
            <w:r>
              <w:rPr>
                <w:rFonts w:hint="eastAsia" w:ascii="宋体" w:hAnsi="宋体" w:eastAsia="宋体"/>
                <w:color w:val="auto"/>
                <w:sz w:val="21"/>
                <w:szCs w:val="21"/>
                <w:lang w:eastAsia="zh-CN"/>
              </w:rPr>
              <w:t>总价</w:t>
            </w:r>
          </w:p>
        </w:tc>
        <w:tc>
          <w:tcPr>
            <w:tcW w:w="1078" w:type="dxa"/>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1</w:t>
            </w:r>
          </w:p>
        </w:tc>
        <w:tc>
          <w:tcPr>
            <w:tcW w:w="1377" w:type="dxa"/>
            <w:vAlign w:val="center"/>
          </w:tcPr>
          <w:p>
            <w:pPr>
              <w:spacing w:before="100" w:beforeAutospacing="1" w:after="100" w:afterAutospacing="1"/>
              <w:rPr>
                <w:rFonts w:ascii="宋体" w:hAnsi="宋体" w:eastAsia="宋体"/>
                <w:color w:val="auto"/>
                <w:sz w:val="21"/>
                <w:szCs w:val="21"/>
              </w:rPr>
            </w:pPr>
          </w:p>
        </w:tc>
        <w:tc>
          <w:tcPr>
            <w:tcW w:w="1917" w:type="dxa"/>
            <w:vAlign w:val="center"/>
          </w:tcPr>
          <w:p>
            <w:pPr>
              <w:spacing w:before="100" w:beforeAutospacing="1" w:after="100" w:afterAutospacing="1"/>
              <w:jc w:val="center"/>
              <w:rPr>
                <w:rFonts w:ascii="宋体" w:hAnsi="宋体" w:eastAsia="宋体"/>
                <w:color w:val="auto"/>
                <w:sz w:val="21"/>
                <w:szCs w:val="21"/>
              </w:rPr>
            </w:pPr>
          </w:p>
        </w:tc>
        <w:tc>
          <w:tcPr>
            <w:tcW w:w="1050" w:type="dxa"/>
            <w:vAlign w:val="center"/>
          </w:tcPr>
          <w:p>
            <w:pPr>
              <w:spacing w:before="100" w:beforeAutospacing="1" w:after="100" w:afterAutospacing="1"/>
              <w:jc w:val="center"/>
              <w:rPr>
                <w:rFonts w:ascii="宋体" w:hAnsi="宋体" w:eastAsia="宋体"/>
                <w:color w:val="auto"/>
                <w:sz w:val="21"/>
                <w:szCs w:val="21"/>
              </w:rPr>
            </w:pPr>
          </w:p>
        </w:tc>
        <w:tc>
          <w:tcPr>
            <w:tcW w:w="1100" w:type="dxa"/>
            <w:vAlign w:val="center"/>
          </w:tcPr>
          <w:p>
            <w:pPr>
              <w:spacing w:before="100" w:beforeAutospacing="1" w:after="100" w:afterAutospacing="1"/>
              <w:jc w:val="center"/>
              <w:rPr>
                <w:rFonts w:ascii="宋体" w:hAnsi="宋体" w:eastAsia="宋体"/>
                <w:color w:val="auto"/>
                <w:sz w:val="21"/>
                <w:szCs w:val="21"/>
              </w:rPr>
            </w:pPr>
          </w:p>
        </w:tc>
        <w:tc>
          <w:tcPr>
            <w:tcW w:w="1183" w:type="dxa"/>
            <w:vAlign w:val="center"/>
          </w:tcPr>
          <w:p>
            <w:pPr>
              <w:spacing w:before="100" w:beforeAutospacing="1" w:after="100" w:afterAutospacing="1"/>
              <w:jc w:val="center"/>
              <w:rPr>
                <w:rFonts w:ascii="宋体" w:hAnsi="宋体" w:eastAsia="宋体"/>
                <w:color w:val="auto"/>
                <w:sz w:val="21"/>
                <w:szCs w:val="21"/>
              </w:rPr>
            </w:pPr>
          </w:p>
        </w:tc>
        <w:tc>
          <w:tcPr>
            <w:tcW w:w="1078" w:type="dxa"/>
            <w:vAlign w:val="center"/>
          </w:tcPr>
          <w:p>
            <w:pPr>
              <w:spacing w:before="100" w:beforeAutospacing="1" w:after="100" w:afterAutospacing="1"/>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2</w:t>
            </w:r>
          </w:p>
        </w:tc>
        <w:tc>
          <w:tcPr>
            <w:tcW w:w="1377" w:type="dxa"/>
            <w:vAlign w:val="center"/>
          </w:tcPr>
          <w:p>
            <w:pPr>
              <w:spacing w:before="100" w:beforeAutospacing="1" w:after="100" w:afterAutospacing="1"/>
              <w:rPr>
                <w:rFonts w:ascii="宋体" w:hAnsi="宋体" w:eastAsia="宋体"/>
                <w:color w:val="auto"/>
                <w:sz w:val="21"/>
                <w:szCs w:val="21"/>
              </w:rPr>
            </w:pPr>
          </w:p>
        </w:tc>
        <w:tc>
          <w:tcPr>
            <w:tcW w:w="1917" w:type="dxa"/>
            <w:vAlign w:val="center"/>
          </w:tcPr>
          <w:p>
            <w:pPr>
              <w:spacing w:before="100" w:beforeAutospacing="1" w:after="100" w:afterAutospacing="1"/>
              <w:jc w:val="center"/>
              <w:rPr>
                <w:rFonts w:ascii="宋体" w:hAnsi="宋体" w:eastAsia="宋体"/>
                <w:color w:val="auto"/>
                <w:sz w:val="21"/>
                <w:szCs w:val="21"/>
              </w:rPr>
            </w:pPr>
          </w:p>
        </w:tc>
        <w:tc>
          <w:tcPr>
            <w:tcW w:w="1050" w:type="dxa"/>
            <w:vAlign w:val="center"/>
          </w:tcPr>
          <w:p>
            <w:pPr>
              <w:spacing w:before="100" w:beforeAutospacing="1" w:after="100" w:afterAutospacing="1"/>
              <w:jc w:val="center"/>
              <w:rPr>
                <w:rFonts w:ascii="宋体" w:hAnsi="宋体" w:eastAsia="宋体"/>
                <w:color w:val="auto"/>
                <w:sz w:val="21"/>
                <w:szCs w:val="21"/>
              </w:rPr>
            </w:pPr>
          </w:p>
        </w:tc>
        <w:tc>
          <w:tcPr>
            <w:tcW w:w="1100" w:type="dxa"/>
            <w:vAlign w:val="center"/>
          </w:tcPr>
          <w:p>
            <w:pPr>
              <w:spacing w:before="100" w:beforeAutospacing="1" w:after="100" w:afterAutospacing="1"/>
              <w:jc w:val="center"/>
              <w:rPr>
                <w:rFonts w:ascii="宋体" w:hAnsi="宋体" w:eastAsia="宋体"/>
                <w:color w:val="auto"/>
                <w:sz w:val="21"/>
                <w:szCs w:val="21"/>
              </w:rPr>
            </w:pPr>
          </w:p>
        </w:tc>
        <w:tc>
          <w:tcPr>
            <w:tcW w:w="1183" w:type="dxa"/>
            <w:vAlign w:val="center"/>
          </w:tcPr>
          <w:p>
            <w:pPr>
              <w:spacing w:before="100" w:beforeAutospacing="1" w:after="100" w:afterAutospacing="1"/>
              <w:jc w:val="center"/>
              <w:rPr>
                <w:rFonts w:ascii="宋体" w:hAnsi="宋体" w:eastAsia="宋体"/>
                <w:color w:val="auto"/>
                <w:sz w:val="21"/>
                <w:szCs w:val="21"/>
              </w:rPr>
            </w:pPr>
          </w:p>
        </w:tc>
        <w:tc>
          <w:tcPr>
            <w:tcW w:w="1078" w:type="dxa"/>
            <w:vAlign w:val="center"/>
          </w:tcPr>
          <w:p>
            <w:pPr>
              <w:spacing w:before="100" w:beforeAutospacing="1" w:after="100" w:afterAutospacing="1"/>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17" w:type="dxa"/>
            <w:vAlign w:val="center"/>
          </w:tcPr>
          <w:p>
            <w:pPr>
              <w:widowControl w:val="0"/>
              <w:adjustRightInd/>
              <w:snapToGrid/>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3</w:t>
            </w:r>
          </w:p>
        </w:tc>
        <w:tc>
          <w:tcPr>
            <w:tcW w:w="1377" w:type="dxa"/>
            <w:vAlign w:val="center"/>
          </w:tcPr>
          <w:p>
            <w:pPr>
              <w:spacing w:before="100" w:beforeAutospacing="1" w:after="100" w:afterAutospacing="1"/>
              <w:rPr>
                <w:rFonts w:ascii="宋体" w:hAnsi="宋体" w:eastAsia="宋体"/>
                <w:color w:val="auto"/>
                <w:sz w:val="21"/>
                <w:szCs w:val="21"/>
              </w:rPr>
            </w:pPr>
          </w:p>
        </w:tc>
        <w:tc>
          <w:tcPr>
            <w:tcW w:w="1917" w:type="dxa"/>
            <w:vAlign w:val="center"/>
          </w:tcPr>
          <w:p>
            <w:pPr>
              <w:spacing w:before="100" w:beforeAutospacing="1" w:after="100" w:afterAutospacing="1"/>
              <w:jc w:val="center"/>
              <w:rPr>
                <w:rFonts w:ascii="宋体" w:hAnsi="宋体" w:eastAsia="宋体"/>
                <w:color w:val="auto"/>
                <w:sz w:val="21"/>
                <w:szCs w:val="21"/>
              </w:rPr>
            </w:pPr>
          </w:p>
        </w:tc>
        <w:tc>
          <w:tcPr>
            <w:tcW w:w="1050" w:type="dxa"/>
            <w:vAlign w:val="center"/>
          </w:tcPr>
          <w:p>
            <w:pPr>
              <w:spacing w:before="100" w:beforeAutospacing="1" w:after="100" w:afterAutospacing="1"/>
              <w:jc w:val="center"/>
              <w:rPr>
                <w:rFonts w:ascii="宋体" w:hAnsi="宋体" w:eastAsia="宋体"/>
                <w:color w:val="auto"/>
                <w:sz w:val="21"/>
                <w:szCs w:val="21"/>
              </w:rPr>
            </w:pPr>
          </w:p>
        </w:tc>
        <w:tc>
          <w:tcPr>
            <w:tcW w:w="1100" w:type="dxa"/>
            <w:vAlign w:val="center"/>
          </w:tcPr>
          <w:p>
            <w:pPr>
              <w:spacing w:before="100" w:beforeAutospacing="1" w:after="100" w:afterAutospacing="1"/>
              <w:jc w:val="center"/>
              <w:rPr>
                <w:rFonts w:ascii="宋体" w:hAnsi="宋体" w:eastAsia="宋体"/>
                <w:color w:val="auto"/>
                <w:sz w:val="21"/>
                <w:szCs w:val="21"/>
              </w:rPr>
            </w:pPr>
          </w:p>
        </w:tc>
        <w:tc>
          <w:tcPr>
            <w:tcW w:w="1183" w:type="dxa"/>
            <w:vAlign w:val="center"/>
          </w:tcPr>
          <w:p>
            <w:pPr>
              <w:spacing w:before="100" w:beforeAutospacing="1" w:after="100" w:afterAutospacing="1"/>
              <w:jc w:val="center"/>
              <w:rPr>
                <w:rFonts w:ascii="宋体" w:hAnsi="宋体" w:eastAsia="宋体"/>
                <w:color w:val="auto"/>
                <w:sz w:val="21"/>
                <w:szCs w:val="21"/>
              </w:rPr>
            </w:pPr>
          </w:p>
        </w:tc>
        <w:tc>
          <w:tcPr>
            <w:tcW w:w="1078" w:type="dxa"/>
            <w:vAlign w:val="center"/>
          </w:tcPr>
          <w:p>
            <w:pPr>
              <w:spacing w:before="100" w:beforeAutospacing="1" w:after="100" w:afterAutospacing="1"/>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261" w:type="dxa"/>
            <w:gridSpan w:val="5"/>
            <w:vAlign w:val="center"/>
          </w:tcPr>
          <w:p>
            <w:pPr>
              <w:spacing w:before="100" w:beforeAutospacing="1" w:after="100" w:afterAutospacing="1"/>
              <w:jc w:val="center"/>
              <w:rPr>
                <w:rFonts w:ascii="宋体" w:hAnsi="宋体" w:eastAsia="宋体"/>
                <w:color w:val="auto"/>
                <w:sz w:val="21"/>
                <w:szCs w:val="21"/>
              </w:rPr>
            </w:pPr>
            <w:r>
              <w:rPr>
                <w:rFonts w:hint="eastAsia" w:ascii="宋体" w:hAnsi="宋体" w:eastAsia="宋体"/>
                <w:color w:val="auto"/>
                <w:sz w:val="21"/>
                <w:szCs w:val="21"/>
              </w:rPr>
              <w:t>总价</w:t>
            </w:r>
          </w:p>
        </w:tc>
        <w:tc>
          <w:tcPr>
            <w:tcW w:w="2261" w:type="dxa"/>
            <w:gridSpan w:val="2"/>
            <w:vAlign w:val="center"/>
          </w:tcPr>
          <w:p>
            <w:pPr>
              <w:spacing w:before="100" w:beforeAutospacing="1" w:after="100" w:afterAutospacing="1"/>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522" w:type="dxa"/>
            <w:gridSpan w:val="7"/>
            <w:vAlign w:val="center"/>
          </w:tcPr>
          <w:p>
            <w:pPr>
              <w:spacing w:after="0"/>
              <w:rPr>
                <w:rFonts w:ascii="宋体" w:hAnsi="宋体" w:eastAsia="宋体"/>
                <w:color w:val="auto"/>
                <w:sz w:val="21"/>
                <w:szCs w:val="21"/>
              </w:rPr>
            </w:pPr>
            <w:r>
              <w:rPr>
                <w:rFonts w:hint="eastAsia" w:ascii="宋体" w:hAnsi="宋体" w:eastAsia="宋体"/>
                <w:color w:val="auto"/>
                <w:sz w:val="21"/>
                <w:szCs w:val="21"/>
              </w:rPr>
              <w:t>投标人代表签字：</w:t>
            </w:r>
          </w:p>
          <w:p>
            <w:pPr>
              <w:spacing w:after="0"/>
              <w:rPr>
                <w:rFonts w:ascii="宋体" w:hAnsi="宋体" w:eastAsia="宋体"/>
                <w:color w:val="auto"/>
                <w:sz w:val="21"/>
                <w:szCs w:val="21"/>
              </w:rPr>
            </w:pPr>
            <w:r>
              <w:rPr>
                <w:rFonts w:hint="eastAsia" w:ascii="宋体" w:hAnsi="宋体" w:eastAsia="宋体"/>
                <w:color w:val="auto"/>
                <w:sz w:val="21"/>
                <w:szCs w:val="21"/>
              </w:rPr>
              <w:t>投标人盖章：</w:t>
            </w:r>
          </w:p>
          <w:p>
            <w:pPr>
              <w:spacing w:after="0"/>
              <w:rPr>
                <w:rFonts w:ascii="宋体" w:hAnsi="宋体" w:eastAsia="宋体"/>
                <w:color w:val="auto"/>
                <w:sz w:val="21"/>
                <w:szCs w:val="21"/>
              </w:rPr>
            </w:pPr>
            <w:r>
              <w:rPr>
                <w:rFonts w:hint="eastAsia" w:ascii="宋体" w:hAnsi="宋体" w:eastAsia="宋体"/>
                <w:color w:val="auto"/>
                <w:sz w:val="21"/>
                <w:szCs w:val="21"/>
              </w:rPr>
              <w:t>日期：</w:t>
            </w:r>
          </w:p>
        </w:tc>
      </w:tr>
    </w:tbl>
    <w:p>
      <w:pPr>
        <w:rPr>
          <w:rFonts w:ascii="宋体" w:hAnsi="宋体" w:eastAsia="宋体" w:cs="宋体"/>
          <w:b/>
          <w:color w:val="auto"/>
          <w:sz w:val="21"/>
          <w:szCs w:val="21"/>
        </w:rPr>
      </w:pPr>
    </w:p>
    <w:p>
      <w:pPr>
        <w:rPr>
          <w:rFonts w:ascii="宋体" w:hAnsi="宋体" w:eastAsia="宋体"/>
          <w:color w:val="auto"/>
          <w:sz w:val="21"/>
          <w:szCs w:val="21"/>
        </w:rPr>
      </w:pPr>
      <w:r>
        <w:rPr>
          <w:rFonts w:hint="eastAsia" w:ascii="宋体" w:hAnsi="宋体" w:eastAsia="宋体" w:cs="宋体"/>
          <w:b/>
          <w:color w:val="auto"/>
          <w:sz w:val="21"/>
          <w:szCs w:val="21"/>
        </w:rPr>
        <w:br w:type="page"/>
      </w:r>
    </w:p>
    <w:p>
      <w:pPr>
        <w:pStyle w:val="5"/>
        <w:widowControl w:val="0"/>
        <w:overflowPunct w:val="0"/>
        <w:spacing w:before="0" w:after="0" w:line="240" w:lineRule="auto"/>
        <w:rPr>
          <w:rFonts w:ascii="宋体" w:hAnsi="宋体" w:eastAsia="宋体"/>
          <w:color w:val="auto"/>
          <w:sz w:val="21"/>
          <w:szCs w:val="21"/>
        </w:rPr>
      </w:pPr>
      <w:bookmarkStart w:id="99" w:name="_Toc20013"/>
      <w:r>
        <w:rPr>
          <w:rFonts w:hint="eastAsia" w:ascii="宋体" w:hAnsi="宋体" w:eastAsia="宋体"/>
          <w:color w:val="auto"/>
          <w:sz w:val="21"/>
          <w:szCs w:val="21"/>
        </w:rPr>
        <w:t>附件5. 法定代表人证明书格式</w:t>
      </w:r>
      <w:bookmarkEnd w:id="99"/>
    </w:p>
    <w:p>
      <w:pPr>
        <w:rPr>
          <w:color w:val="auto"/>
        </w:rPr>
      </w:pPr>
    </w:p>
    <w:p>
      <w:pPr>
        <w:jc w:val="center"/>
        <w:rPr>
          <w:rFonts w:ascii="黑体" w:eastAsia="黑体"/>
          <w:color w:val="auto"/>
          <w:sz w:val="28"/>
          <w:szCs w:val="28"/>
        </w:rPr>
      </w:pPr>
      <w:r>
        <w:rPr>
          <w:rFonts w:hint="eastAsia" w:ascii="黑体" w:eastAsia="黑体"/>
          <w:color w:val="auto"/>
          <w:sz w:val="28"/>
          <w:szCs w:val="28"/>
        </w:rPr>
        <w:t>法定代表人证明书</w:t>
      </w:r>
    </w:p>
    <w:p>
      <w:pPr>
        <w:pStyle w:val="28"/>
        <w:spacing w:line="420" w:lineRule="atLeast"/>
        <w:ind w:firstLine="0" w:firstLineChars="0"/>
        <w:rPr>
          <w:rFonts w:ascii="宋体" w:eastAsia="宋体"/>
          <w:color w:val="auto"/>
          <w:sz w:val="21"/>
          <w:szCs w:val="21"/>
        </w:rPr>
      </w:pPr>
      <w:r>
        <w:rPr>
          <w:rFonts w:hint="eastAsia" w:ascii="宋体" w:eastAsia="宋体"/>
          <w:color w:val="auto"/>
          <w:sz w:val="21"/>
          <w:szCs w:val="21"/>
        </w:rPr>
        <w:t>致：</w:t>
      </w:r>
      <w:r>
        <w:rPr>
          <w:rFonts w:hint="eastAsia" w:ascii="宋体" w:eastAsia="宋体"/>
          <w:color w:val="auto"/>
          <w:sz w:val="21"/>
          <w:szCs w:val="21"/>
          <w:lang w:eastAsia="zh-CN"/>
        </w:rPr>
        <w:t>三方诚信招标有限公司</w:t>
      </w:r>
      <w:r>
        <w:rPr>
          <w:rFonts w:hint="eastAsia" w:ascii="宋体" w:eastAsia="宋体"/>
          <w:color w:val="auto"/>
          <w:sz w:val="21"/>
          <w:szCs w:val="21"/>
        </w:rPr>
        <w:t>东莞分公司</w:t>
      </w:r>
    </w:p>
    <w:p>
      <w:pPr>
        <w:pStyle w:val="28"/>
        <w:spacing w:line="420" w:lineRule="atLeast"/>
        <w:ind w:firstLine="433"/>
        <w:rPr>
          <w:rFonts w:ascii="宋体" w:eastAsia="宋体"/>
          <w:color w:val="auto"/>
          <w:sz w:val="21"/>
          <w:szCs w:val="21"/>
        </w:rPr>
      </w:pPr>
    </w:p>
    <w:p>
      <w:pPr>
        <w:pStyle w:val="28"/>
        <w:spacing w:line="420" w:lineRule="atLeast"/>
        <w:ind w:firstLine="433"/>
        <w:rPr>
          <w:rFonts w:ascii="宋体" w:eastAsia="宋体"/>
          <w:color w:val="auto"/>
          <w:sz w:val="21"/>
          <w:szCs w:val="21"/>
          <w:u w:val="single"/>
        </w:rPr>
      </w:pPr>
      <w:r>
        <w:rPr>
          <w:rFonts w:hint="eastAsia" w:ascii="宋体" w:eastAsia="宋体"/>
          <w:color w:val="auto"/>
          <w:sz w:val="21"/>
          <w:szCs w:val="21"/>
        </w:rPr>
        <w:t>投标人名称:</w:t>
      </w:r>
    </w:p>
    <w:p>
      <w:pPr>
        <w:pStyle w:val="28"/>
        <w:spacing w:line="420" w:lineRule="atLeast"/>
        <w:ind w:firstLine="433"/>
        <w:rPr>
          <w:rFonts w:ascii="宋体" w:eastAsia="宋体"/>
          <w:color w:val="auto"/>
          <w:sz w:val="21"/>
          <w:szCs w:val="21"/>
          <w:u w:val="single"/>
        </w:rPr>
      </w:pPr>
      <w:r>
        <w:rPr>
          <w:rFonts w:hint="eastAsia" w:ascii="宋体" w:eastAsia="宋体"/>
          <w:color w:val="auto"/>
          <w:sz w:val="21"/>
          <w:szCs w:val="21"/>
        </w:rPr>
        <w:t>单 位 性质：</w:t>
      </w:r>
    </w:p>
    <w:p>
      <w:pPr>
        <w:pStyle w:val="28"/>
        <w:spacing w:line="420" w:lineRule="atLeast"/>
        <w:ind w:firstLine="433"/>
        <w:rPr>
          <w:rFonts w:ascii="宋体" w:eastAsia="宋体"/>
          <w:color w:val="auto"/>
          <w:sz w:val="21"/>
          <w:szCs w:val="21"/>
          <w:u w:val="single"/>
        </w:rPr>
      </w:pPr>
      <w:r>
        <w:rPr>
          <w:rFonts w:hint="eastAsia" w:ascii="宋体" w:eastAsia="宋体"/>
          <w:color w:val="auto"/>
          <w:sz w:val="21"/>
          <w:szCs w:val="21"/>
        </w:rPr>
        <w:t>地      址：</w:t>
      </w:r>
    </w:p>
    <w:p>
      <w:pPr>
        <w:pStyle w:val="28"/>
        <w:spacing w:line="420" w:lineRule="atLeast"/>
        <w:ind w:firstLine="433"/>
        <w:rPr>
          <w:rFonts w:ascii="宋体" w:eastAsia="宋体"/>
          <w:color w:val="auto"/>
          <w:sz w:val="21"/>
          <w:szCs w:val="21"/>
        </w:rPr>
      </w:pPr>
      <w:r>
        <w:rPr>
          <w:rFonts w:hint="eastAsia" w:ascii="宋体" w:eastAsia="宋体"/>
          <w:color w:val="auto"/>
          <w:sz w:val="21"/>
          <w:szCs w:val="21"/>
        </w:rPr>
        <w:t>成 立 时间：</w:t>
      </w:r>
      <w:r>
        <w:rPr>
          <w:rFonts w:hint="eastAsia" w:ascii="宋体" w:eastAsia="宋体"/>
          <w:color w:val="auto"/>
          <w:sz w:val="21"/>
          <w:szCs w:val="21"/>
          <w:u w:val="single"/>
        </w:rPr>
        <w:t xml:space="preserve">           </w:t>
      </w:r>
      <w:r>
        <w:rPr>
          <w:rFonts w:hint="eastAsia" w:ascii="宋体" w:eastAsia="宋体"/>
          <w:color w:val="auto"/>
          <w:sz w:val="21"/>
          <w:szCs w:val="21"/>
        </w:rPr>
        <w:t>年</w:t>
      </w:r>
      <w:r>
        <w:rPr>
          <w:rFonts w:hint="eastAsia" w:ascii="宋体" w:eastAsia="宋体"/>
          <w:color w:val="auto"/>
          <w:sz w:val="21"/>
          <w:szCs w:val="21"/>
          <w:u w:val="single"/>
        </w:rPr>
        <w:t xml:space="preserve">           </w:t>
      </w:r>
      <w:r>
        <w:rPr>
          <w:rFonts w:hint="eastAsia" w:ascii="宋体" w:eastAsia="宋体"/>
          <w:color w:val="auto"/>
          <w:sz w:val="21"/>
          <w:szCs w:val="21"/>
        </w:rPr>
        <w:t>月</w:t>
      </w:r>
      <w:r>
        <w:rPr>
          <w:rFonts w:hint="eastAsia" w:ascii="宋体" w:eastAsia="宋体"/>
          <w:color w:val="auto"/>
          <w:sz w:val="21"/>
          <w:szCs w:val="21"/>
          <w:u w:val="single"/>
        </w:rPr>
        <w:t xml:space="preserve">           </w:t>
      </w:r>
      <w:r>
        <w:rPr>
          <w:rFonts w:hint="eastAsia" w:ascii="宋体" w:eastAsia="宋体"/>
          <w:color w:val="auto"/>
          <w:sz w:val="21"/>
          <w:szCs w:val="21"/>
        </w:rPr>
        <w:t>日</w:t>
      </w:r>
    </w:p>
    <w:p>
      <w:pPr>
        <w:pStyle w:val="28"/>
        <w:spacing w:line="420" w:lineRule="atLeast"/>
        <w:ind w:firstLine="433"/>
        <w:rPr>
          <w:rFonts w:ascii="宋体" w:eastAsia="宋体"/>
          <w:color w:val="auto"/>
          <w:sz w:val="21"/>
          <w:szCs w:val="21"/>
        </w:rPr>
      </w:pPr>
      <w:r>
        <w:rPr>
          <w:rFonts w:hint="eastAsia" w:ascii="宋体" w:eastAsia="宋体"/>
          <w:color w:val="auto"/>
          <w:sz w:val="21"/>
          <w:szCs w:val="21"/>
        </w:rPr>
        <w:t>经 营 期限：</w:t>
      </w:r>
      <w:r>
        <w:rPr>
          <w:rFonts w:hint="eastAsia" w:ascii="宋体" w:eastAsia="宋体"/>
          <w:color w:val="auto"/>
          <w:sz w:val="21"/>
          <w:szCs w:val="21"/>
          <w:u w:val="single"/>
        </w:rPr>
        <w:t xml:space="preserve">                                      </w:t>
      </w:r>
    </w:p>
    <w:p>
      <w:pPr>
        <w:pStyle w:val="28"/>
        <w:spacing w:line="420" w:lineRule="atLeast"/>
        <w:ind w:firstLine="433"/>
        <w:rPr>
          <w:rFonts w:ascii="宋体" w:eastAsia="宋体"/>
          <w:color w:val="auto"/>
          <w:sz w:val="21"/>
          <w:szCs w:val="21"/>
        </w:rPr>
      </w:pPr>
      <w:r>
        <w:rPr>
          <w:rFonts w:hint="eastAsia" w:ascii="宋体" w:eastAsia="宋体"/>
          <w:color w:val="auto"/>
          <w:sz w:val="21"/>
          <w:szCs w:val="21"/>
        </w:rPr>
        <w:t>姓名：</w:t>
      </w:r>
      <w:r>
        <w:rPr>
          <w:rFonts w:hint="eastAsia" w:ascii="宋体" w:eastAsia="宋体"/>
          <w:color w:val="auto"/>
          <w:sz w:val="21"/>
          <w:szCs w:val="21"/>
          <w:u w:val="single"/>
        </w:rPr>
        <w:t xml:space="preserve">            </w:t>
      </w:r>
      <w:r>
        <w:rPr>
          <w:rFonts w:hint="eastAsia" w:ascii="宋体" w:eastAsia="宋体"/>
          <w:color w:val="auto"/>
          <w:sz w:val="21"/>
          <w:szCs w:val="21"/>
        </w:rPr>
        <w:t>性别：</w:t>
      </w:r>
      <w:r>
        <w:rPr>
          <w:rFonts w:hint="eastAsia" w:ascii="宋体" w:eastAsia="宋体"/>
          <w:color w:val="auto"/>
          <w:sz w:val="21"/>
          <w:szCs w:val="21"/>
          <w:u w:val="single"/>
        </w:rPr>
        <w:t xml:space="preserve">            </w:t>
      </w:r>
      <w:r>
        <w:rPr>
          <w:rFonts w:hint="eastAsia" w:ascii="宋体" w:eastAsia="宋体"/>
          <w:color w:val="auto"/>
          <w:sz w:val="21"/>
          <w:szCs w:val="21"/>
        </w:rPr>
        <w:t>年龄：</w:t>
      </w:r>
      <w:r>
        <w:rPr>
          <w:rFonts w:hint="eastAsia" w:ascii="宋体" w:eastAsia="宋体"/>
          <w:color w:val="auto"/>
          <w:sz w:val="21"/>
          <w:szCs w:val="21"/>
          <w:u w:val="single"/>
        </w:rPr>
        <w:t xml:space="preserve">            </w:t>
      </w:r>
      <w:r>
        <w:rPr>
          <w:rFonts w:hint="eastAsia" w:ascii="宋体" w:eastAsia="宋体"/>
          <w:color w:val="auto"/>
          <w:sz w:val="21"/>
          <w:szCs w:val="21"/>
        </w:rPr>
        <w:t>职务：</w:t>
      </w:r>
      <w:r>
        <w:rPr>
          <w:rFonts w:hint="eastAsia" w:ascii="宋体" w:eastAsia="宋体"/>
          <w:color w:val="auto"/>
          <w:sz w:val="21"/>
          <w:szCs w:val="21"/>
          <w:u w:val="single"/>
        </w:rPr>
        <w:t xml:space="preserve">            </w:t>
      </w:r>
    </w:p>
    <w:p>
      <w:pPr>
        <w:pStyle w:val="28"/>
        <w:spacing w:line="420" w:lineRule="atLeast"/>
        <w:ind w:firstLine="433"/>
        <w:rPr>
          <w:rFonts w:ascii="宋体" w:eastAsia="宋体"/>
          <w:color w:val="auto"/>
          <w:sz w:val="21"/>
          <w:szCs w:val="21"/>
        </w:rPr>
      </w:pPr>
      <w:r>
        <w:rPr>
          <w:rFonts w:hint="eastAsia" w:ascii="宋体" w:eastAsia="宋体"/>
          <w:color w:val="auto"/>
          <w:sz w:val="21"/>
          <w:szCs w:val="21"/>
        </w:rPr>
        <w:t>系</w:t>
      </w:r>
      <w:r>
        <w:rPr>
          <w:rFonts w:hint="eastAsia" w:ascii="宋体" w:eastAsia="宋体"/>
          <w:color w:val="auto"/>
          <w:sz w:val="21"/>
          <w:szCs w:val="21"/>
          <w:u w:val="single"/>
        </w:rPr>
        <w:t xml:space="preserve">                                </w:t>
      </w:r>
      <w:r>
        <w:rPr>
          <w:rFonts w:hint="eastAsia" w:ascii="宋体" w:eastAsia="宋体"/>
          <w:color w:val="auto"/>
          <w:sz w:val="21"/>
          <w:szCs w:val="21"/>
        </w:rPr>
        <w:t>（投标人名称）的法定代表人。</w:t>
      </w:r>
    </w:p>
    <w:p>
      <w:pPr>
        <w:spacing w:line="420" w:lineRule="atLeast"/>
        <w:ind w:firstLine="420" w:firstLineChars="200"/>
        <w:rPr>
          <w:rFonts w:ascii="宋体" w:hAnsi="宋体" w:eastAsia="宋体"/>
          <w:color w:val="auto"/>
          <w:sz w:val="21"/>
          <w:szCs w:val="21"/>
        </w:rPr>
      </w:pPr>
      <w:r>
        <w:rPr>
          <w:rFonts w:hint="eastAsia" w:ascii="宋体" w:hAnsi="宋体" w:eastAsia="宋体"/>
          <w:color w:val="auto"/>
          <w:sz w:val="21"/>
          <w:szCs w:val="21"/>
        </w:rPr>
        <w:t>特此证明。</w:t>
      </w:r>
    </w:p>
    <w:p>
      <w:pPr>
        <w:pStyle w:val="28"/>
        <w:spacing w:line="500" w:lineRule="atLeast"/>
        <w:ind w:firstLine="3517" w:firstLineChars="1675"/>
        <w:rPr>
          <w:rFonts w:ascii="宋体" w:eastAsia="宋体"/>
          <w:color w:val="auto"/>
          <w:sz w:val="21"/>
          <w:szCs w:val="21"/>
        </w:rPr>
      </w:pPr>
    </w:p>
    <w:p>
      <w:pPr>
        <w:pStyle w:val="28"/>
        <w:spacing w:line="500" w:lineRule="atLeast"/>
        <w:ind w:firstLine="3517" w:firstLineChars="1675"/>
        <w:rPr>
          <w:rFonts w:ascii="宋体" w:eastAsia="宋体"/>
          <w:color w:val="auto"/>
          <w:sz w:val="21"/>
          <w:szCs w:val="21"/>
        </w:rPr>
      </w:pPr>
      <w:r>
        <w:rPr>
          <w:rFonts w:hint="eastAsia" w:ascii="宋体" w:eastAsia="宋体"/>
          <w:color w:val="auto"/>
          <w:sz w:val="21"/>
          <w:szCs w:val="21"/>
        </w:rPr>
        <w:t>投标人名称（加盖公章）：</w:t>
      </w:r>
      <w:r>
        <w:rPr>
          <w:rFonts w:hint="eastAsia" w:ascii="宋体" w:eastAsia="宋体"/>
          <w:color w:val="auto"/>
          <w:sz w:val="21"/>
          <w:szCs w:val="21"/>
          <w:u w:val="single"/>
        </w:rPr>
        <w:t xml:space="preserve">                  </w:t>
      </w:r>
    </w:p>
    <w:p>
      <w:pPr>
        <w:pStyle w:val="28"/>
        <w:spacing w:line="500" w:lineRule="atLeast"/>
        <w:ind w:firstLine="3517" w:firstLineChars="1675"/>
        <w:rPr>
          <w:rFonts w:ascii="宋体" w:eastAsia="宋体"/>
          <w:color w:val="auto"/>
          <w:sz w:val="21"/>
          <w:szCs w:val="21"/>
        </w:rPr>
      </w:pPr>
      <w:r>
        <w:rPr>
          <w:rFonts w:hint="eastAsia" w:ascii="宋体" w:eastAsia="宋体"/>
          <w:color w:val="auto"/>
          <w:sz w:val="21"/>
          <w:szCs w:val="21"/>
        </w:rPr>
        <w:t>法定代表人（签名或盖私章）：</w:t>
      </w:r>
      <w:r>
        <w:rPr>
          <w:rFonts w:hint="eastAsia" w:ascii="宋体" w:eastAsia="宋体"/>
          <w:color w:val="auto"/>
          <w:sz w:val="21"/>
          <w:szCs w:val="21"/>
          <w:u w:val="single"/>
        </w:rPr>
        <w:t xml:space="preserve">               </w:t>
      </w:r>
    </w:p>
    <w:p>
      <w:pPr>
        <w:pStyle w:val="28"/>
        <w:spacing w:line="500" w:lineRule="atLeast"/>
        <w:ind w:firstLine="3517" w:firstLineChars="1675"/>
        <w:rPr>
          <w:rFonts w:ascii="宋体" w:eastAsia="宋体"/>
          <w:color w:val="auto"/>
          <w:sz w:val="21"/>
          <w:szCs w:val="21"/>
        </w:rPr>
      </w:pPr>
      <w:r>
        <w:rPr>
          <w:rFonts w:hint="eastAsia" w:ascii="宋体" w:eastAsia="宋体"/>
          <w:color w:val="auto"/>
          <w:sz w:val="21"/>
          <w:szCs w:val="21"/>
        </w:rPr>
        <w:t>法定代表人联系方式：</w:t>
      </w:r>
    </w:p>
    <w:p>
      <w:pPr>
        <w:pStyle w:val="28"/>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身份证号码：</w:t>
      </w:r>
      <w:r>
        <w:rPr>
          <w:rFonts w:hint="eastAsia" w:ascii="宋体" w:eastAsia="宋体"/>
          <w:color w:val="auto"/>
          <w:sz w:val="21"/>
          <w:szCs w:val="21"/>
          <w:u w:val="single"/>
        </w:rPr>
        <w:t xml:space="preserve">                              </w:t>
      </w:r>
    </w:p>
    <w:p>
      <w:pPr>
        <w:pStyle w:val="28"/>
        <w:spacing w:line="500" w:lineRule="atLeast"/>
        <w:ind w:firstLine="3507" w:firstLineChars="1670"/>
        <w:rPr>
          <w:rFonts w:ascii="宋体" w:eastAsia="宋体"/>
          <w:color w:val="auto"/>
          <w:sz w:val="21"/>
          <w:szCs w:val="21"/>
        </w:rPr>
      </w:pPr>
      <w:r>
        <w:rPr>
          <w:rFonts w:hint="eastAsia" w:ascii="宋体" w:eastAsia="宋体"/>
          <w:color w:val="auto"/>
          <w:sz w:val="21"/>
          <w:szCs w:val="21"/>
        </w:rPr>
        <w:t>日     期：</w:t>
      </w:r>
      <w:r>
        <w:rPr>
          <w:rFonts w:hint="eastAsia" w:ascii="宋体" w:eastAsia="宋体"/>
          <w:color w:val="auto"/>
          <w:sz w:val="21"/>
          <w:szCs w:val="21"/>
          <w:u w:val="single"/>
        </w:rPr>
        <w:t xml:space="preserve">         </w:t>
      </w:r>
      <w:r>
        <w:rPr>
          <w:rFonts w:hint="eastAsia" w:ascii="宋体" w:eastAsia="宋体"/>
          <w:color w:val="auto"/>
          <w:sz w:val="21"/>
          <w:szCs w:val="21"/>
        </w:rPr>
        <w:t>年</w:t>
      </w:r>
      <w:r>
        <w:rPr>
          <w:rFonts w:hint="eastAsia" w:ascii="宋体" w:eastAsia="宋体"/>
          <w:color w:val="auto"/>
          <w:sz w:val="21"/>
          <w:szCs w:val="21"/>
          <w:u w:val="single"/>
        </w:rPr>
        <w:t xml:space="preserve">        </w:t>
      </w:r>
      <w:r>
        <w:rPr>
          <w:rFonts w:hint="eastAsia" w:ascii="宋体" w:eastAsia="宋体"/>
          <w:color w:val="auto"/>
          <w:sz w:val="21"/>
          <w:szCs w:val="21"/>
        </w:rPr>
        <w:t>月</w:t>
      </w:r>
      <w:r>
        <w:rPr>
          <w:rFonts w:hint="eastAsia" w:ascii="宋体" w:eastAsia="宋体"/>
          <w:color w:val="auto"/>
          <w:sz w:val="21"/>
          <w:szCs w:val="21"/>
          <w:u w:val="single"/>
        </w:rPr>
        <w:t xml:space="preserve">        </w:t>
      </w:r>
      <w:r>
        <w:rPr>
          <w:rFonts w:hint="eastAsia" w:ascii="宋体" w:eastAsia="宋体"/>
          <w:color w:val="auto"/>
          <w:sz w:val="21"/>
          <w:szCs w:val="21"/>
        </w:rPr>
        <w:t>日</w:t>
      </w:r>
    </w:p>
    <w:p>
      <w:pPr>
        <w:ind w:firstLine="420" w:firstLineChars="200"/>
        <w:rPr>
          <w:rFonts w:ascii="宋体" w:hAnsi="宋体" w:eastAsia="宋体"/>
          <w:color w:val="auto"/>
          <w:sz w:val="21"/>
          <w:szCs w:val="21"/>
        </w:rPr>
      </w:pPr>
    </w:p>
    <w:p>
      <w:pPr>
        <w:ind w:firstLine="420" w:firstLineChars="200"/>
        <w:rPr>
          <w:rFonts w:ascii="宋体" w:hAnsi="宋体" w:eastAsia="宋体"/>
          <w:color w:val="auto"/>
          <w:sz w:val="21"/>
          <w:szCs w:val="21"/>
        </w:rPr>
      </w:pPr>
      <w:r>
        <w:rPr>
          <w:rFonts w:hint="eastAsia" w:ascii="宋体" w:hAnsi="宋体" w:eastAsia="宋体"/>
          <w:color w:val="auto"/>
          <w:sz w:val="21"/>
          <w:szCs w:val="21"/>
        </w:rPr>
        <w:t>注：法定代表人身份证明书需附法人代表身份证复印件。</w:t>
      </w:r>
    </w:p>
    <w:tbl>
      <w:tblPr>
        <w:tblStyle w:val="17"/>
        <w:tblW w:w="83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17" w:hRule="atLeast"/>
          <w:jc w:val="center"/>
        </w:trPr>
        <w:tc>
          <w:tcPr>
            <w:tcW w:w="4182" w:type="dxa"/>
            <w:vAlign w:val="center"/>
          </w:tcPr>
          <w:p>
            <w:pPr>
              <w:pStyle w:val="28"/>
              <w:spacing w:line="460" w:lineRule="exact"/>
              <w:ind w:firstLine="0" w:firstLineChars="0"/>
              <w:jc w:val="center"/>
              <w:rPr>
                <w:rFonts w:ascii="宋体" w:eastAsia="宋体"/>
                <w:color w:val="auto"/>
                <w:sz w:val="22"/>
              </w:rPr>
            </w:pPr>
            <w:r>
              <w:rPr>
                <w:rFonts w:hint="eastAsia" w:ascii="宋体" w:eastAsia="宋体"/>
                <w:color w:val="auto"/>
                <w:sz w:val="22"/>
              </w:rPr>
              <w:t>正面</w:t>
            </w:r>
          </w:p>
        </w:tc>
        <w:tc>
          <w:tcPr>
            <w:tcW w:w="4182" w:type="dxa"/>
            <w:vAlign w:val="center"/>
          </w:tcPr>
          <w:p>
            <w:pPr>
              <w:pStyle w:val="28"/>
              <w:spacing w:line="460" w:lineRule="exact"/>
              <w:ind w:firstLine="0" w:firstLineChars="0"/>
              <w:jc w:val="center"/>
              <w:rPr>
                <w:rFonts w:ascii="宋体" w:eastAsia="宋体"/>
                <w:color w:val="auto"/>
                <w:sz w:val="22"/>
              </w:rPr>
            </w:pPr>
            <w:r>
              <w:rPr>
                <w:rFonts w:hint="eastAsia" w:ascii="宋体" w:eastAsia="宋体"/>
                <w:color w:val="auto"/>
                <w:sz w:val="22"/>
              </w:rPr>
              <w:t>背面</w:t>
            </w:r>
          </w:p>
        </w:tc>
      </w:tr>
    </w:tbl>
    <w:p>
      <w:pPr>
        <w:rPr>
          <w:color w:val="auto"/>
        </w:rPr>
      </w:pPr>
    </w:p>
    <w:p>
      <w:pPr>
        <w:adjustRightInd/>
        <w:snapToGrid/>
        <w:spacing w:line="276" w:lineRule="auto"/>
        <w:rPr>
          <w:rFonts w:ascii="楷体_GB2312" w:eastAsia="楷体_GB2312" w:hAnsiTheme="majorHAnsi" w:cstheme="majorBidi"/>
          <w:b/>
          <w:bCs/>
          <w:color w:val="auto"/>
          <w:sz w:val="24"/>
          <w:szCs w:val="28"/>
        </w:rPr>
      </w:pPr>
      <w:r>
        <w:rPr>
          <w:rFonts w:ascii="楷体_GB2312" w:eastAsia="楷体_GB2312"/>
          <w:color w:val="auto"/>
          <w:sz w:val="24"/>
        </w:rPr>
        <w:br w:type="page"/>
      </w:r>
    </w:p>
    <w:p>
      <w:pPr>
        <w:pStyle w:val="5"/>
        <w:widowControl w:val="0"/>
        <w:overflowPunct w:val="0"/>
        <w:spacing w:before="0" w:after="0" w:line="240" w:lineRule="auto"/>
        <w:rPr>
          <w:color w:val="auto"/>
        </w:rPr>
      </w:pPr>
      <w:bookmarkStart w:id="100" w:name="_Toc13402"/>
      <w:r>
        <w:rPr>
          <w:rFonts w:hint="eastAsia" w:ascii="宋体" w:hAnsi="宋体" w:eastAsia="宋体"/>
          <w:color w:val="auto"/>
          <w:sz w:val="21"/>
          <w:szCs w:val="21"/>
        </w:rPr>
        <w:t>附件6.法定代表人授权书格式</w:t>
      </w:r>
      <w:bookmarkEnd w:id="100"/>
    </w:p>
    <w:p>
      <w:pPr>
        <w:rPr>
          <w:color w:val="auto"/>
        </w:rPr>
      </w:pPr>
    </w:p>
    <w:p>
      <w:pPr>
        <w:jc w:val="center"/>
        <w:rPr>
          <w:rFonts w:ascii="黑体" w:eastAsia="黑体"/>
          <w:color w:val="auto"/>
          <w:sz w:val="28"/>
          <w:szCs w:val="28"/>
        </w:rPr>
      </w:pPr>
      <w:r>
        <w:rPr>
          <w:rFonts w:hint="eastAsia" w:ascii="黑体" w:eastAsia="黑体"/>
          <w:color w:val="auto"/>
          <w:sz w:val="28"/>
          <w:szCs w:val="28"/>
        </w:rPr>
        <w:t>法定代表人授权书</w:t>
      </w:r>
    </w:p>
    <w:p>
      <w:pPr>
        <w:pStyle w:val="28"/>
        <w:spacing w:line="420" w:lineRule="atLeast"/>
        <w:ind w:firstLine="0" w:firstLineChars="0"/>
        <w:rPr>
          <w:rFonts w:ascii="宋体" w:eastAsia="宋体"/>
          <w:color w:val="auto"/>
          <w:sz w:val="21"/>
          <w:szCs w:val="21"/>
        </w:rPr>
      </w:pPr>
      <w:r>
        <w:rPr>
          <w:rFonts w:hint="eastAsia" w:ascii="宋体" w:eastAsia="宋体"/>
          <w:color w:val="auto"/>
          <w:sz w:val="21"/>
          <w:szCs w:val="21"/>
        </w:rPr>
        <w:t>致：</w:t>
      </w:r>
      <w:r>
        <w:rPr>
          <w:rFonts w:hint="eastAsia" w:ascii="宋体" w:eastAsia="宋体"/>
          <w:color w:val="auto"/>
          <w:sz w:val="21"/>
          <w:szCs w:val="21"/>
          <w:lang w:eastAsia="zh-CN"/>
        </w:rPr>
        <w:t>三方诚信招标有限公司</w:t>
      </w:r>
      <w:r>
        <w:rPr>
          <w:rFonts w:hint="eastAsia" w:ascii="宋体" w:eastAsia="宋体"/>
          <w:color w:val="auto"/>
          <w:sz w:val="21"/>
          <w:szCs w:val="21"/>
        </w:rPr>
        <w:t>东莞分公司</w:t>
      </w:r>
    </w:p>
    <w:p>
      <w:pPr>
        <w:pStyle w:val="28"/>
        <w:spacing w:line="420" w:lineRule="atLeast"/>
        <w:ind w:firstLine="433"/>
        <w:rPr>
          <w:rFonts w:ascii="宋体" w:eastAsia="宋体"/>
          <w:color w:val="auto"/>
          <w:sz w:val="21"/>
          <w:szCs w:val="21"/>
        </w:rPr>
      </w:pPr>
    </w:p>
    <w:p>
      <w:pPr>
        <w:spacing w:after="0" w:line="360" w:lineRule="auto"/>
        <w:ind w:firstLine="420" w:firstLineChars="200"/>
        <w:rPr>
          <w:rFonts w:ascii="宋体" w:hAnsi="宋体" w:eastAsia="宋体" w:cs="Times New Roman"/>
          <w:color w:val="auto"/>
          <w:sz w:val="21"/>
          <w:szCs w:val="21"/>
        </w:rPr>
      </w:pPr>
      <w:r>
        <w:rPr>
          <w:rFonts w:hint="eastAsia" w:ascii="宋体" w:hAnsi="宋体" w:eastAsia="宋体" w:cs="Times New Roman"/>
          <w:color w:val="auto"/>
          <w:sz w:val="21"/>
          <w:szCs w:val="21"/>
        </w:rPr>
        <w:t>本授权书声明：注册于</w:t>
      </w:r>
      <w:r>
        <w:rPr>
          <w:rFonts w:hint="eastAsia" w:ascii="宋体" w:hAnsi="宋体" w:eastAsia="宋体" w:cs="Times New Roman"/>
          <w:color w:val="auto"/>
          <w:sz w:val="21"/>
          <w:szCs w:val="21"/>
          <w:u w:val="single"/>
        </w:rPr>
        <w:t>（国家或地区的名称）</w:t>
      </w:r>
      <w:r>
        <w:rPr>
          <w:rFonts w:hint="eastAsia" w:ascii="宋体" w:hAnsi="宋体" w:eastAsia="宋体" w:cs="Times New Roman"/>
          <w:color w:val="auto"/>
          <w:sz w:val="21"/>
          <w:szCs w:val="21"/>
        </w:rPr>
        <w:t>的</w:t>
      </w:r>
      <w:r>
        <w:rPr>
          <w:rFonts w:hint="eastAsia" w:ascii="宋体" w:hAnsi="宋体" w:eastAsia="宋体" w:cs="Times New Roman"/>
          <w:color w:val="auto"/>
          <w:sz w:val="21"/>
          <w:szCs w:val="21"/>
          <w:u w:val="single"/>
        </w:rPr>
        <w:t>（单位名称）</w:t>
      </w:r>
      <w:r>
        <w:rPr>
          <w:rFonts w:hint="eastAsia" w:ascii="宋体" w:hAnsi="宋体" w:eastAsia="宋体" w:cs="Times New Roman"/>
          <w:color w:val="auto"/>
          <w:sz w:val="21"/>
          <w:szCs w:val="21"/>
        </w:rPr>
        <w:t>的在下面签字的</w:t>
      </w:r>
      <w:r>
        <w:rPr>
          <w:rFonts w:hint="eastAsia" w:ascii="宋体" w:hAnsi="宋体" w:eastAsia="宋体" w:cs="Times New Roman"/>
          <w:color w:val="auto"/>
          <w:sz w:val="21"/>
          <w:szCs w:val="21"/>
          <w:u w:val="single"/>
        </w:rPr>
        <w:t>（法定代表人姓名、职务）</w:t>
      </w:r>
      <w:r>
        <w:rPr>
          <w:rFonts w:hint="eastAsia" w:ascii="宋体" w:hAnsi="宋体" w:eastAsia="宋体" w:cs="Times New Roman"/>
          <w:color w:val="auto"/>
          <w:sz w:val="21"/>
          <w:szCs w:val="21"/>
        </w:rPr>
        <w:t>代表本单位授权</w:t>
      </w:r>
      <w:r>
        <w:rPr>
          <w:rFonts w:hint="eastAsia" w:ascii="宋体" w:hAnsi="宋体" w:eastAsia="宋体" w:cs="Times New Roman"/>
          <w:color w:val="auto"/>
          <w:sz w:val="21"/>
          <w:szCs w:val="21"/>
          <w:u w:val="single"/>
        </w:rPr>
        <w:t>（单位名称）</w:t>
      </w:r>
      <w:r>
        <w:rPr>
          <w:rFonts w:hint="eastAsia" w:ascii="宋体" w:hAnsi="宋体" w:eastAsia="宋体" w:cs="Times New Roman"/>
          <w:color w:val="auto"/>
          <w:sz w:val="21"/>
          <w:szCs w:val="21"/>
        </w:rPr>
        <w:t>的在下面签字的</w:t>
      </w:r>
      <w:r>
        <w:rPr>
          <w:rFonts w:hint="eastAsia" w:ascii="宋体" w:hAnsi="宋体" w:eastAsia="宋体" w:cs="Times New Roman"/>
          <w:color w:val="auto"/>
          <w:sz w:val="21"/>
          <w:szCs w:val="21"/>
          <w:u w:val="single"/>
        </w:rPr>
        <w:t>（被授权人的姓名、职务）</w:t>
      </w:r>
      <w:r>
        <w:rPr>
          <w:rFonts w:hint="eastAsia" w:ascii="宋体" w:hAnsi="宋体" w:eastAsia="宋体" w:cs="Times New Roman"/>
          <w:color w:val="auto"/>
          <w:sz w:val="21"/>
          <w:szCs w:val="21"/>
        </w:rPr>
        <w:t>为本单位的合法代理人，就</w:t>
      </w:r>
      <w:r>
        <w:rPr>
          <w:rFonts w:hint="eastAsia" w:ascii="宋体" w:hAnsi="宋体" w:eastAsia="宋体" w:cs="Times New Roman"/>
          <w:color w:val="auto"/>
          <w:sz w:val="21"/>
          <w:szCs w:val="21"/>
          <w:u w:val="single"/>
        </w:rPr>
        <w:t>（项目名称）</w:t>
      </w:r>
      <w:r>
        <w:rPr>
          <w:rFonts w:hint="eastAsia" w:ascii="宋体" w:hAnsi="宋体" w:eastAsia="宋体" w:cs="Times New Roman"/>
          <w:color w:val="auto"/>
          <w:sz w:val="21"/>
          <w:szCs w:val="21"/>
        </w:rPr>
        <w:t>投标及参加项目谈判，以本单位名义处理一切与之有关的事务。</w:t>
      </w:r>
    </w:p>
    <w:p>
      <w:pPr>
        <w:spacing w:after="0" w:line="360" w:lineRule="auto"/>
        <w:ind w:firstLine="315" w:firstLineChars="150"/>
        <w:rPr>
          <w:rFonts w:ascii="宋体" w:hAnsi="宋体" w:eastAsia="宋体" w:cs="Times New Roman"/>
          <w:color w:val="auto"/>
          <w:sz w:val="21"/>
          <w:szCs w:val="21"/>
        </w:rPr>
      </w:pPr>
      <w:r>
        <w:rPr>
          <w:rFonts w:hint="eastAsia" w:ascii="宋体" w:hAnsi="宋体" w:eastAsia="宋体" w:cs="Times New Roman"/>
          <w:color w:val="auto"/>
          <w:sz w:val="21"/>
          <w:szCs w:val="21"/>
        </w:rPr>
        <w:t>本授权书于</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年</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月</w:t>
      </w:r>
      <w:r>
        <w:rPr>
          <w:rFonts w:hint="eastAsia" w:ascii="宋体" w:hAnsi="宋体" w:eastAsia="宋体" w:cs="Times New Roman"/>
          <w:color w:val="auto"/>
          <w:sz w:val="21"/>
          <w:szCs w:val="21"/>
          <w:u w:val="single"/>
        </w:rPr>
        <w:t>　　</w:t>
      </w:r>
      <w:r>
        <w:rPr>
          <w:rFonts w:hint="eastAsia" w:ascii="宋体" w:hAnsi="宋体" w:eastAsia="宋体" w:cs="Times New Roman"/>
          <w:color w:val="auto"/>
          <w:sz w:val="21"/>
          <w:szCs w:val="21"/>
        </w:rPr>
        <w:t>日签字生效，特此声明。</w:t>
      </w:r>
    </w:p>
    <w:p>
      <w:pPr>
        <w:pStyle w:val="28"/>
        <w:spacing w:line="500" w:lineRule="atLeast"/>
        <w:ind w:firstLine="3517" w:firstLineChars="1675"/>
        <w:rPr>
          <w:rFonts w:ascii="宋体" w:eastAsia="宋体"/>
          <w:color w:val="auto"/>
          <w:sz w:val="21"/>
          <w:szCs w:val="21"/>
        </w:rPr>
      </w:pPr>
    </w:p>
    <w:p>
      <w:pPr>
        <w:pStyle w:val="28"/>
        <w:spacing w:line="500" w:lineRule="atLeast"/>
        <w:ind w:firstLine="3517" w:firstLineChars="1675"/>
        <w:rPr>
          <w:rFonts w:ascii="宋体" w:eastAsia="宋体"/>
          <w:color w:val="auto"/>
          <w:sz w:val="21"/>
          <w:szCs w:val="21"/>
        </w:rPr>
      </w:pPr>
      <w:r>
        <w:rPr>
          <w:rFonts w:hint="eastAsia" w:ascii="宋体" w:eastAsia="宋体"/>
          <w:color w:val="auto"/>
          <w:sz w:val="21"/>
          <w:szCs w:val="21"/>
        </w:rPr>
        <w:t>投标人名称（加盖公章）：</w:t>
      </w:r>
      <w:r>
        <w:rPr>
          <w:rFonts w:hint="eastAsia" w:ascii="宋体" w:eastAsia="宋体"/>
          <w:color w:val="auto"/>
          <w:sz w:val="21"/>
          <w:szCs w:val="21"/>
          <w:u w:val="single"/>
        </w:rPr>
        <w:t xml:space="preserve">                 </w:t>
      </w:r>
    </w:p>
    <w:p>
      <w:pPr>
        <w:pStyle w:val="28"/>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法定代表人签字（签名或盖私章）：</w:t>
      </w:r>
      <w:r>
        <w:rPr>
          <w:rFonts w:hint="eastAsia" w:ascii="宋体" w:eastAsia="宋体"/>
          <w:color w:val="auto"/>
          <w:sz w:val="21"/>
          <w:szCs w:val="21"/>
          <w:u w:val="single"/>
        </w:rPr>
        <w:t xml:space="preserve">               </w:t>
      </w:r>
    </w:p>
    <w:p>
      <w:pPr>
        <w:pStyle w:val="28"/>
        <w:spacing w:line="500" w:lineRule="atLeast"/>
        <w:ind w:firstLine="3517" w:firstLineChars="1675"/>
        <w:rPr>
          <w:rFonts w:ascii="宋体" w:eastAsia="宋体"/>
          <w:color w:val="auto"/>
          <w:sz w:val="21"/>
          <w:szCs w:val="21"/>
        </w:rPr>
      </w:pPr>
      <w:r>
        <w:rPr>
          <w:rFonts w:hint="eastAsia" w:ascii="宋体" w:eastAsia="宋体"/>
          <w:color w:val="auto"/>
          <w:sz w:val="21"/>
          <w:szCs w:val="21"/>
        </w:rPr>
        <w:t>被授权人签字：</w:t>
      </w:r>
    </w:p>
    <w:p>
      <w:pPr>
        <w:pStyle w:val="28"/>
        <w:spacing w:line="500" w:lineRule="atLeast"/>
        <w:ind w:firstLine="3517" w:firstLineChars="1675"/>
        <w:rPr>
          <w:rFonts w:ascii="宋体" w:eastAsia="宋体"/>
          <w:color w:val="auto"/>
          <w:sz w:val="21"/>
          <w:szCs w:val="21"/>
          <w:u w:val="single"/>
        </w:rPr>
      </w:pPr>
      <w:r>
        <w:rPr>
          <w:rFonts w:hint="eastAsia" w:ascii="宋体" w:eastAsia="宋体"/>
          <w:color w:val="auto"/>
          <w:sz w:val="21"/>
          <w:szCs w:val="21"/>
        </w:rPr>
        <w:t>职务：</w:t>
      </w:r>
      <w:r>
        <w:rPr>
          <w:rFonts w:hint="eastAsia" w:ascii="宋体" w:eastAsia="宋体"/>
          <w:color w:val="auto"/>
          <w:sz w:val="21"/>
          <w:szCs w:val="21"/>
          <w:u w:val="single"/>
        </w:rPr>
        <w:t xml:space="preserve">   </w:t>
      </w:r>
    </w:p>
    <w:p>
      <w:pPr>
        <w:pStyle w:val="28"/>
        <w:spacing w:line="500" w:lineRule="atLeast"/>
        <w:ind w:firstLine="3517" w:firstLineChars="1675"/>
        <w:rPr>
          <w:rFonts w:ascii="宋体" w:eastAsia="宋体"/>
          <w:color w:val="auto"/>
          <w:sz w:val="21"/>
          <w:szCs w:val="21"/>
        </w:rPr>
      </w:pPr>
      <w:r>
        <w:rPr>
          <w:rFonts w:hint="eastAsia" w:ascii="宋体" w:eastAsia="宋体"/>
          <w:color w:val="auto"/>
          <w:sz w:val="21"/>
          <w:szCs w:val="21"/>
        </w:rPr>
        <w:t xml:space="preserve">移动电话： </w:t>
      </w:r>
    </w:p>
    <w:p>
      <w:pPr>
        <w:pStyle w:val="28"/>
        <w:spacing w:line="500" w:lineRule="atLeast"/>
        <w:ind w:firstLine="3517" w:firstLineChars="1675"/>
        <w:rPr>
          <w:rFonts w:ascii="宋体" w:eastAsia="宋体"/>
          <w:color w:val="auto"/>
          <w:sz w:val="21"/>
          <w:szCs w:val="21"/>
        </w:rPr>
      </w:pPr>
      <w:r>
        <w:rPr>
          <w:rFonts w:hint="eastAsia" w:ascii="宋体" w:eastAsia="宋体"/>
          <w:color w:val="auto"/>
          <w:sz w:val="21"/>
          <w:szCs w:val="21"/>
        </w:rPr>
        <w:t>详细通讯地址：</w:t>
      </w:r>
    </w:p>
    <w:p>
      <w:pPr>
        <w:pStyle w:val="28"/>
        <w:spacing w:line="500" w:lineRule="atLeast"/>
        <w:ind w:firstLine="3517" w:firstLineChars="1675"/>
        <w:rPr>
          <w:rFonts w:ascii="宋体" w:eastAsia="宋体"/>
          <w:color w:val="auto"/>
          <w:sz w:val="21"/>
          <w:szCs w:val="21"/>
        </w:rPr>
      </w:pPr>
      <w:r>
        <w:rPr>
          <w:rFonts w:hint="eastAsia" w:ascii="宋体" w:eastAsia="宋体"/>
          <w:color w:val="auto"/>
          <w:sz w:val="21"/>
          <w:szCs w:val="21"/>
        </w:rPr>
        <w:t xml:space="preserve">邮箱：                          </w:t>
      </w:r>
    </w:p>
    <w:p>
      <w:pPr>
        <w:pStyle w:val="28"/>
        <w:spacing w:line="500" w:lineRule="atLeast"/>
        <w:ind w:firstLine="3507" w:firstLineChars="1670"/>
        <w:rPr>
          <w:rFonts w:ascii="宋体" w:eastAsia="宋体"/>
          <w:color w:val="auto"/>
          <w:sz w:val="21"/>
          <w:szCs w:val="21"/>
        </w:rPr>
      </w:pPr>
      <w:r>
        <w:rPr>
          <w:rFonts w:hint="eastAsia" w:ascii="宋体" w:eastAsia="宋体"/>
          <w:color w:val="auto"/>
          <w:sz w:val="21"/>
          <w:szCs w:val="21"/>
        </w:rPr>
        <w:t>日     期：</w:t>
      </w:r>
      <w:r>
        <w:rPr>
          <w:rFonts w:hint="eastAsia" w:ascii="宋体" w:eastAsia="宋体"/>
          <w:color w:val="auto"/>
          <w:sz w:val="21"/>
          <w:szCs w:val="21"/>
          <w:u w:val="single"/>
        </w:rPr>
        <w:t xml:space="preserve">         </w:t>
      </w:r>
      <w:r>
        <w:rPr>
          <w:rFonts w:hint="eastAsia" w:ascii="宋体" w:eastAsia="宋体"/>
          <w:color w:val="auto"/>
          <w:sz w:val="21"/>
          <w:szCs w:val="21"/>
        </w:rPr>
        <w:t>年</w:t>
      </w:r>
      <w:r>
        <w:rPr>
          <w:rFonts w:hint="eastAsia" w:ascii="宋体" w:eastAsia="宋体"/>
          <w:color w:val="auto"/>
          <w:sz w:val="21"/>
          <w:szCs w:val="21"/>
          <w:u w:val="single"/>
        </w:rPr>
        <w:t xml:space="preserve">        </w:t>
      </w:r>
      <w:r>
        <w:rPr>
          <w:rFonts w:hint="eastAsia" w:ascii="宋体" w:eastAsia="宋体"/>
          <w:color w:val="auto"/>
          <w:sz w:val="21"/>
          <w:szCs w:val="21"/>
        </w:rPr>
        <w:t>月</w:t>
      </w:r>
      <w:r>
        <w:rPr>
          <w:rFonts w:hint="eastAsia" w:ascii="宋体" w:eastAsia="宋体"/>
          <w:color w:val="auto"/>
          <w:sz w:val="21"/>
          <w:szCs w:val="21"/>
          <w:u w:val="single"/>
        </w:rPr>
        <w:t xml:space="preserve">        </w:t>
      </w:r>
      <w:r>
        <w:rPr>
          <w:rFonts w:hint="eastAsia" w:ascii="宋体" w:eastAsia="宋体"/>
          <w:color w:val="auto"/>
          <w:sz w:val="21"/>
          <w:szCs w:val="21"/>
        </w:rPr>
        <w:t>日</w:t>
      </w:r>
    </w:p>
    <w:p>
      <w:pPr>
        <w:pStyle w:val="28"/>
        <w:spacing w:line="460" w:lineRule="exact"/>
        <w:ind w:firstLine="433"/>
        <w:rPr>
          <w:rFonts w:ascii="宋体" w:eastAsia="宋体"/>
          <w:color w:val="auto"/>
          <w:sz w:val="21"/>
          <w:szCs w:val="21"/>
        </w:rPr>
      </w:pPr>
    </w:p>
    <w:p>
      <w:pPr>
        <w:ind w:firstLine="420" w:firstLineChars="200"/>
        <w:rPr>
          <w:rFonts w:eastAsia="宋体"/>
          <w:color w:val="auto"/>
        </w:rPr>
      </w:pPr>
      <w:r>
        <w:rPr>
          <w:rFonts w:hint="eastAsia" w:ascii="宋体" w:hAnsi="宋体" w:eastAsia="宋体"/>
          <w:color w:val="auto"/>
          <w:sz w:val="21"/>
          <w:szCs w:val="21"/>
        </w:rPr>
        <w:t>须附：被授权人身份证复印件。</w:t>
      </w:r>
    </w:p>
    <w:tbl>
      <w:tblPr>
        <w:tblStyle w:val="17"/>
        <w:tblW w:w="8464"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661" w:hRule="atLeast"/>
          <w:jc w:val="center"/>
        </w:trPr>
        <w:tc>
          <w:tcPr>
            <w:tcW w:w="4232" w:type="dxa"/>
            <w:vAlign w:val="center"/>
          </w:tcPr>
          <w:p>
            <w:pPr>
              <w:pStyle w:val="28"/>
              <w:spacing w:line="460" w:lineRule="exact"/>
              <w:ind w:firstLine="0" w:firstLineChars="0"/>
              <w:jc w:val="center"/>
              <w:rPr>
                <w:rFonts w:ascii="宋体" w:eastAsia="宋体"/>
                <w:color w:val="auto"/>
                <w:sz w:val="22"/>
              </w:rPr>
            </w:pPr>
            <w:r>
              <w:rPr>
                <w:rFonts w:hint="eastAsia" w:ascii="宋体" w:eastAsia="宋体"/>
                <w:color w:val="auto"/>
                <w:sz w:val="22"/>
              </w:rPr>
              <w:t>正面</w:t>
            </w:r>
          </w:p>
        </w:tc>
        <w:tc>
          <w:tcPr>
            <w:tcW w:w="4232" w:type="dxa"/>
            <w:vAlign w:val="center"/>
          </w:tcPr>
          <w:p>
            <w:pPr>
              <w:pStyle w:val="28"/>
              <w:spacing w:line="460" w:lineRule="exact"/>
              <w:ind w:firstLine="0" w:firstLineChars="0"/>
              <w:jc w:val="center"/>
              <w:rPr>
                <w:rFonts w:ascii="宋体" w:eastAsia="宋体"/>
                <w:color w:val="auto"/>
                <w:sz w:val="22"/>
              </w:rPr>
            </w:pPr>
            <w:r>
              <w:rPr>
                <w:rFonts w:hint="eastAsia" w:ascii="宋体" w:eastAsia="宋体"/>
                <w:color w:val="auto"/>
                <w:sz w:val="22"/>
              </w:rPr>
              <w:t>背面</w:t>
            </w:r>
          </w:p>
        </w:tc>
      </w:tr>
    </w:tbl>
    <w:p>
      <w:pPr>
        <w:adjustRightInd/>
        <w:snapToGrid/>
        <w:spacing w:line="276" w:lineRule="auto"/>
        <w:rPr>
          <w:color w:val="auto"/>
        </w:rPr>
      </w:pPr>
      <w:bookmarkStart w:id="101" w:name="_Toc22486"/>
      <w:r>
        <w:rPr>
          <w:rFonts w:hint="eastAsia" w:ascii="宋体" w:hAnsi="宋体" w:eastAsia="宋体"/>
          <w:color w:val="auto"/>
          <w:sz w:val="21"/>
          <w:szCs w:val="21"/>
        </w:rPr>
        <w:br w:type="page"/>
      </w:r>
    </w:p>
    <w:p>
      <w:pPr>
        <w:pStyle w:val="5"/>
        <w:widowControl w:val="0"/>
        <w:overflowPunct w:val="0"/>
        <w:spacing w:before="0" w:after="0" w:line="240" w:lineRule="auto"/>
        <w:rPr>
          <w:rFonts w:ascii="宋体" w:hAnsi="宋体" w:eastAsia="宋体"/>
          <w:color w:val="auto"/>
          <w:sz w:val="21"/>
          <w:szCs w:val="21"/>
        </w:rPr>
      </w:pPr>
      <w:bookmarkStart w:id="102" w:name="_Toc20880"/>
      <w:r>
        <w:rPr>
          <w:rFonts w:hint="eastAsia" w:ascii="宋体" w:hAnsi="宋体" w:eastAsia="宋体"/>
          <w:color w:val="auto"/>
          <w:sz w:val="21"/>
          <w:szCs w:val="21"/>
        </w:rPr>
        <w:t>附件7.资格申明</w:t>
      </w:r>
      <w:bookmarkEnd w:id="102"/>
    </w:p>
    <w:p>
      <w:pPr>
        <w:jc w:val="center"/>
        <w:rPr>
          <w:rFonts w:ascii="黑体" w:eastAsia="黑体"/>
          <w:color w:val="auto"/>
          <w:sz w:val="28"/>
          <w:szCs w:val="28"/>
        </w:rPr>
      </w:pPr>
      <w:r>
        <w:rPr>
          <w:rFonts w:hint="eastAsia" w:ascii="黑体" w:eastAsia="黑体"/>
          <w:color w:val="auto"/>
          <w:sz w:val="28"/>
          <w:szCs w:val="28"/>
        </w:rPr>
        <w:t>资格申明</w:t>
      </w:r>
    </w:p>
    <w:p>
      <w:pPr>
        <w:pStyle w:val="28"/>
        <w:spacing w:line="420" w:lineRule="atLeast"/>
        <w:ind w:firstLine="0" w:firstLineChars="0"/>
        <w:rPr>
          <w:rFonts w:ascii="宋体" w:eastAsia="宋体"/>
          <w:color w:val="auto"/>
          <w:sz w:val="21"/>
          <w:szCs w:val="21"/>
        </w:rPr>
      </w:pPr>
      <w:r>
        <w:rPr>
          <w:rFonts w:hint="eastAsia" w:ascii="宋体" w:eastAsia="宋体"/>
          <w:color w:val="auto"/>
          <w:sz w:val="21"/>
          <w:szCs w:val="21"/>
          <w:lang w:eastAsia="zh-CN"/>
        </w:rPr>
        <w:t>三方诚信招标有限公司</w:t>
      </w:r>
      <w:r>
        <w:rPr>
          <w:rFonts w:hint="eastAsia" w:ascii="宋体" w:eastAsia="宋体"/>
          <w:color w:val="auto"/>
          <w:sz w:val="21"/>
          <w:szCs w:val="21"/>
        </w:rPr>
        <w:t>东莞分公司：</w:t>
      </w:r>
    </w:p>
    <w:p>
      <w:pPr>
        <w:spacing w:after="0" w:line="360" w:lineRule="auto"/>
        <w:ind w:firstLine="420" w:firstLineChars="200"/>
        <w:rPr>
          <w:rFonts w:ascii="宋体" w:hAnsi="宋体" w:eastAsia="宋体"/>
          <w:color w:val="auto"/>
          <w:sz w:val="21"/>
          <w:szCs w:val="21"/>
        </w:rPr>
      </w:pP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我方</w:t>
      </w:r>
      <w:r>
        <w:rPr>
          <w:rFonts w:ascii="宋体" w:hAnsi="宋体" w:eastAsia="宋体"/>
          <w:color w:val="auto"/>
          <w:sz w:val="21"/>
          <w:szCs w:val="21"/>
        </w:rPr>
        <w:t>愿响应</w:t>
      </w:r>
      <w:r>
        <w:rPr>
          <w:rFonts w:hint="eastAsia" w:ascii="宋体" w:hAnsi="宋体" w:eastAsia="宋体"/>
          <w:color w:val="auto"/>
          <w:sz w:val="21"/>
          <w:szCs w:val="21"/>
        </w:rPr>
        <w:t>贵</w:t>
      </w:r>
      <w:r>
        <w:rPr>
          <w:rFonts w:ascii="宋体" w:hAnsi="宋体" w:eastAsia="宋体"/>
          <w:color w:val="auto"/>
          <w:sz w:val="21"/>
          <w:szCs w:val="21"/>
        </w:rPr>
        <w:t>方</w:t>
      </w:r>
      <w:r>
        <w:rPr>
          <w:rFonts w:hint="eastAsia" w:ascii="宋体" w:hAnsi="宋体" w:eastAsia="宋体"/>
          <w:color w:val="auto"/>
          <w:sz w:val="21"/>
          <w:szCs w:val="21"/>
        </w:rPr>
        <w:t>关于（项目名称）</w:t>
      </w:r>
      <w:r>
        <w:rPr>
          <w:rFonts w:ascii="宋体" w:hAnsi="宋体" w:eastAsia="宋体"/>
          <w:color w:val="auto"/>
          <w:sz w:val="21"/>
          <w:szCs w:val="21"/>
        </w:rPr>
        <w:t>（</w:t>
      </w:r>
      <w:r>
        <w:rPr>
          <w:rFonts w:hint="eastAsia" w:ascii="宋体" w:hAnsi="宋体" w:eastAsia="宋体"/>
          <w:color w:val="auto"/>
          <w:sz w:val="21"/>
          <w:szCs w:val="21"/>
          <w:lang w:eastAsia="zh-CN"/>
        </w:rPr>
        <w:t>采购项目编号</w:t>
      </w:r>
      <w:r>
        <w:rPr>
          <w:rFonts w:ascii="宋体" w:hAnsi="宋体" w:eastAsia="宋体"/>
          <w:color w:val="auto"/>
          <w:sz w:val="21"/>
          <w:szCs w:val="21"/>
        </w:rPr>
        <w:t>）</w:t>
      </w:r>
      <w:r>
        <w:rPr>
          <w:rFonts w:hint="eastAsia" w:ascii="宋体" w:hAnsi="宋体" w:eastAsia="宋体"/>
          <w:color w:val="auto"/>
          <w:sz w:val="21"/>
          <w:szCs w:val="21"/>
        </w:rPr>
        <w:t>的</w:t>
      </w:r>
      <w:r>
        <w:rPr>
          <w:rFonts w:ascii="宋体" w:hAnsi="宋体" w:eastAsia="宋体"/>
          <w:color w:val="auto"/>
          <w:sz w:val="21"/>
          <w:szCs w:val="21"/>
        </w:rPr>
        <w:t>投标邀请，参与投标，提供用户需求书中规定的</w:t>
      </w:r>
      <w:r>
        <w:rPr>
          <w:rFonts w:hint="eastAsia" w:ascii="宋体" w:hAnsi="宋体" w:eastAsia="宋体"/>
          <w:color w:val="auto"/>
          <w:sz w:val="21"/>
          <w:szCs w:val="21"/>
        </w:rPr>
        <w:t>货物及相关服务</w:t>
      </w:r>
      <w:r>
        <w:rPr>
          <w:rFonts w:ascii="宋体" w:hAnsi="宋体" w:eastAsia="宋体"/>
          <w:color w:val="auto"/>
          <w:sz w:val="21"/>
          <w:szCs w:val="21"/>
        </w:rPr>
        <w:t>，并按招标文件要求提交所附资格文件且声明和保证如下：</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一、我方具备</w:t>
      </w:r>
      <w:r>
        <w:rPr>
          <w:rFonts w:hint="eastAsia" w:ascii="宋体" w:hAnsi="宋体" w:eastAsia="宋体"/>
          <w:color w:val="auto"/>
          <w:sz w:val="21"/>
          <w:szCs w:val="21"/>
          <w:lang w:eastAsia="zh-CN"/>
        </w:rPr>
        <w:t>投标人邀请中所要求得</w:t>
      </w:r>
      <w:r>
        <w:rPr>
          <w:rFonts w:hint="eastAsia" w:ascii="宋体" w:hAnsi="宋体" w:eastAsia="宋体"/>
          <w:color w:val="auto"/>
          <w:sz w:val="21"/>
          <w:szCs w:val="21"/>
        </w:rPr>
        <w:t>资格条件，已清楚招标文件所有要求及有关规定；并承诺参加本次政府采购活动中，如有违法、违规、弄虚作假行为，所造成的损失、不良后果及法律责任，一律由我方承担；</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二、</w:t>
      </w:r>
      <w:r>
        <w:rPr>
          <w:rFonts w:ascii="宋体" w:hAnsi="宋体" w:eastAsia="宋体"/>
          <w:color w:val="auto"/>
          <w:sz w:val="21"/>
          <w:szCs w:val="21"/>
        </w:rPr>
        <w:t>我方依法注册，在法律上、财务上和运作上完全独立于（采购人名称）（采购人）及</w:t>
      </w:r>
      <w:r>
        <w:rPr>
          <w:rFonts w:hint="eastAsia" w:ascii="宋体" w:hAnsi="宋体" w:eastAsia="宋体"/>
          <w:color w:val="auto"/>
          <w:sz w:val="21"/>
          <w:szCs w:val="21"/>
          <w:lang w:eastAsia="zh-CN"/>
        </w:rPr>
        <w:t>三方诚信招标有限公司</w:t>
      </w:r>
      <w:r>
        <w:rPr>
          <w:rFonts w:hint="eastAsia" w:ascii="宋体" w:hAnsi="宋体" w:eastAsia="宋体"/>
          <w:color w:val="auto"/>
          <w:sz w:val="21"/>
          <w:szCs w:val="21"/>
        </w:rPr>
        <w:t>东莞分公司</w:t>
      </w:r>
      <w:r>
        <w:rPr>
          <w:rFonts w:ascii="宋体" w:hAnsi="宋体" w:eastAsia="宋体"/>
          <w:color w:val="auto"/>
          <w:sz w:val="21"/>
          <w:szCs w:val="21"/>
        </w:rPr>
        <w:t>（采购代理机构）</w:t>
      </w:r>
      <w:r>
        <w:rPr>
          <w:rFonts w:hint="eastAsia" w:ascii="宋体" w:hAnsi="宋体" w:eastAsia="宋体"/>
          <w:color w:val="auto"/>
          <w:sz w:val="21"/>
          <w:szCs w:val="21"/>
        </w:rPr>
        <w:t>。</w:t>
      </w:r>
    </w:p>
    <w:p>
      <w:pPr>
        <w:pStyle w:val="28"/>
        <w:spacing w:line="500" w:lineRule="atLeast"/>
        <w:ind w:firstLine="3517" w:firstLineChars="1675"/>
        <w:rPr>
          <w:rFonts w:ascii="宋体" w:eastAsia="宋体"/>
          <w:color w:val="auto"/>
          <w:sz w:val="21"/>
          <w:szCs w:val="21"/>
        </w:rPr>
      </w:pPr>
    </w:p>
    <w:p>
      <w:pPr>
        <w:pStyle w:val="28"/>
        <w:spacing w:line="500" w:lineRule="atLeast"/>
        <w:ind w:firstLine="3517" w:firstLineChars="1675"/>
        <w:rPr>
          <w:rFonts w:ascii="宋体" w:eastAsia="宋体"/>
          <w:color w:val="auto"/>
          <w:sz w:val="21"/>
          <w:szCs w:val="21"/>
        </w:rPr>
      </w:pPr>
    </w:p>
    <w:p>
      <w:pPr>
        <w:pStyle w:val="28"/>
        <w:spacing w:line="500" w:lineRule="atLeast"/>
        <w:ind w:firstLine="433"/>
        <w:rPr>
          <w:rFonts w:ascii="宋体" w:eastAsia="宋体"/>
          <w:color w:val="auto"/>
          <w:sz w:val="21"/>
          <w:szCs w:val="21"/>
        </w:rPr>
      </w:pPr>
      <w:r>
        <w:rPr>
          <w:rFonts w:hint="eastAsia" w:ascii="宋体" w:eastAsia="宋体"/>
          <w:color w:val="auto"/>
          <w:sz w:val="21"/>
          <w:szCs w:val="21"/>
        </w:rPr>
        <w:t>投标人名称（加盖公章）：</w:t>
      </w:r>
      <w:r>
        <w:rPr>
          <w:rFonts w:hint="eastAsia" w:ascii="宋体" w:eastAsia="宋体"/>
          <w:color w:val="auto"/>
          <w:sz w:val="21"/>
          <w:szCs w:val="21"/>
          <w:u w:val="single"/>
        </w:rPr>
        <w:t xml:space="preserve">                 </w:t>
      </w:r>
    </w:p>
    <w:p>
      <w:pPr>
        <w:pStyle w:val="28"/>
        <w:spacing w:line="500" w:lineRule="atLeast"/>
        <w:ind w:firstLine="433"/>
        <w:rPr>
          <w:rFonts w:ascii="宋体" w:eastAsia="宋体"/>
          <w:color w:val="auto"/>
          <w:sz w:val="21"/>
          <w:szCs w:val="21"/>
        </w:rPr>
      </w:pPr>
      <w:r>
        <w:rPr>
          <w:rFonts w:hint="eastAsia" w:ascii="宋体" w:eastAsia="宋体"/>
          <w:color w:val="auto"/>
          <w:sz w:val="21"/>
          <w:szCs w:val="21"/>
        </w:rPr>
        <w:t>法定代表人签字（签名或盖私章）：</w:t>
      </w:r>
      <w:r>
        <w:rPr>
          <w:rFonts w:hint="eastAsia" w:ascii="宋体" w:eastAsia="宋体"/>
          <w:color w:val="auto"/>
          <w:sz w:val="21"/>
          <w:szCs w:val="21"/>
          <w:u w:val="single"/>
        </w:rPr>
        <w:t xml:space="preserve">               </w:t>
      </w:r>
      <w:r>
        <w:rPr>
          <w:rFonts w:hint="eastAsia" w:ascii="宋体" w:eastAsia="宋体"/>
          <w:color w:val="auto"/>
          <w:sz w:val="21"/>
          <w:szCs w:val="21"/>
        </w:rPr>
        <w:t xml:space="preserve">                        </w:t>
      </w:r>
    </w:p>
    <w:p>
      <w:pPr>
        <w:pStyle w:val="28"/>
        <w:spacing w:line="500" w:lineRule="atLeast"/>
        <w:ind w:firstLine="433"/>
        <w:rPr>
          <w:rFonts w:ascii="宋体" w:eastAsia="宋体"/>
          <w:color w:val="auto"/>
          <w:sz w:val="21"/>
          <w:szCs w:val="21"/>
        </w:rPr>
      </w:pPr>
      <w:r>
        <w:rPr>
          <w:rFonts w:hint="eastAsia" w:ascii="宋体" w:eastAsia="宋体"/>
          <w:color w:val="auto"/>
          <w:sz w:val="21"/>
          <w:szCs w:val="21"/>
        </w:rPr>
        <w:t>日     期：</w:t>
      </w:r>
      <w:r>
        <w:rPr>
          <w:rFonts w:hint="eastAsia" w:ascii="宋体" w:eastAsia="宋体"/>
          <w:color w:val="auto"/>
          <w:sz w:val="21"/>
          <w:szCs w:val="21"/>
          <w:u w:val="single"/>
        </w:rPr>
        <w:t xml:space="preserve">         </w:t>
      </w:r>
      <w:r>
        <w:rPr>
          <w:rFonts w:hint="eastAsia" w:ascii="宋体" w:eastAsia="宋体"/>
          <w:color w:val="auto"/>
          <w:sz w:val="21"/>
          <w:szCs w:val="21"/>
        </w:rPr>
        <w:t>年</w:t>
      </w:r>
      <w:r>
        <w:rPr>
          <w:rFonts w:hint="eastAsia" w:ascii="宋体" w:eastAsia="宋体"/>
          <w:color w:val="auto"/>
          <w:sz w:val="21"/>
          <w:szCs w:val="21"/>
          <w:u w:val="single"/>
        </w:rPr>
        <w:t xml:space="preserve">        </w:t>
      </w:r>
      <w:r>
        <w:rPr>
          <w:rFonts w:hint="eastAsia" w:ascii="宋体" w:eastAsia="宋体"/>
          <w:color w:val="auto"/>
          <w:sz w:val="21"/>
          <w:szCs w:val="21"/>
        </w:rPr>
        <w:t>月</w:t>
      </w:r>
      <w:r>
        <w:rPr>
          <w:rFonts w:hint="eastAsia" w:ascii="宋体" w:eastAsia="宋体"/>
          <w:color w:val="auto"/>
          <w:sz w:val="21"/>
          <w:szCs w:val="21"/>
          <w:u w:val="single"/>
        </w:rPr>
        <w:t xml:space="preserve">        </w:t>
      </w:r>
      <w:r>
        <w:rPr>
          <w:rFonts w:hint="eastAsia" w:ascii="宋体" w:eastAsia="宋体"/>
          <w:color w:val="auto"/>
          <w:sz w:val="21"/>
          <w:szCs w:val="21"/>
        </w:rPr>
        <w:t>日</w:t>
      </w:r>
    </w:p>
    <w:p>
      <w:pPr>
        <w:pStyle w:val="28"/>
        <w:spacing w:line="500" w:lineRule="atLeast"/>
        <w:ind w:firstLine="433"/>
        <w:rPr>
          <w:rFonts w:ascii="宋体" w:eastAsia="宋体"/>
          <w:color w:val="auto"/>
          <w:sz w:val="21"/>
          <w:szCs w:val="21"/>
        </w:rPr>
      </w:pPr>
      <w:r>
        <w:rPr>
          <w:rFonts w:hint="eastAsia" w:ascii="宋体" w:eastAsia="宋体"/>
          <w:color w:val="auto"/>
          <w:sz w:val="21"/>
          <w:szCs w:val="21"/>
        </w:rPr>
        <w:br w:type="page"/>
      </w:r>
    </w:p>
    <w:p>
      <w:pPr>
        <w:pStyle w:val="5"/>
        <w:widowControl w:val="0"/>
        <w:overflowPunct w:val="0"/>
        <w:spacing w:before="0" w:after="0" w:line="240" w:lineRule="auto"/>
        <w:rPr>
          <w:rFonts w:ascii="宋体" w:hAnsi="宋体" w:eastAsia="宋体"/>
          <w:color w:val="auto"/>
          <w:sz w:val="21"/>
          <w:szCs w:val="21"/>
        </w:rPr>
      </w:pPr>
      <w:bookmarkStart w:id="103" w:name="_Toc17384"/>
      <w:r>
        <w:rPr>
          <w:rFonts w:hint="eastAsia" w:ascii="宋体" w:hAnsi="宋体" w:eastAsia="宋体"/>
          <w:color w:val="auto"/>
          <w:sz w:val="21"/>
          <w:szCs w:val="21"/>
        </w:rPr>
        <w:t>附件8.营业执照</w:t>
      </w:r>
      <w:bookmarkEnd w:id="103"/>
    </w:p>
    <w:p>
      <w:pPr>
        <w:jc w:val="center"/>
        <w:rPr>
          <w:rFonts w:ascii="黑体" w:eastAsia="黑体"/>
          <w:color w:val="auto"/>
          <w:sz w:val="28"/>
          <w:szCs w:val="28"/>
        </w:rPr>
      </w:pPr>
      <w:bookmarkStart w:id="104" w:name="_Toc1511"/>
      <w:bookmarkStart w:id="105" w:name="_Toc24210"/>
      <w:bookmarkStart w:id="106" w:name="_Toc4926"/>
      <w:bookmarkStart w:id="107" w:name="_Toc17470"/>
      <w:bookmarkStart w:id="108" w:name="_Toc5919"/>
      <w:r>
        <w:rPr>
          <w:rFonts w:hint="eastAsia" w:ascii="黑体" w:eastAsia="黑体"/>
          <w:color w:val="auto"/>
          <w:sz w:val="28"/>
          <w:szCs w:val="28"/>
        </w:rPr>
        <w:t>营业执照</w:t>
      </w:r>
      <w:bookmarkEnd w:id="104"/>
      <w:bookmarkEnd w:id="105"/>
      <w:bookmarkEnd w:id="106"/>
      <w:bookmarkEnd w:id="107"/>
      <w:bookmarkEnd w:id="108"/>
    </w:p>
    <w:p>
      <w:pPr>
        <w:jc w:val="center"/>
        <w:rPr>
          <w:rFonts w:ascii="黑体" w:eastAsia="黑体"/>
          <w:color w:val="auto"/>
          <w:sz w:val="28"/>
          <w:szCs w:val="28"/>
        </w:rPr>
      </w:pPr>
      <w:r>
        <w:rPr>
          <w:rFonts w:hint="eastAsia" w:ascii="黑体" w:eastAsia="黑体"/>
          <w:color w:val="auto"/>
          <w:sz w:val="28"/>
          <w:szCs w:val="28"/>
        </w:rPr>
        <w:br w:type="page"/>
      </w:r>
    </w:p>
    <w:p>
      <w:pPr>
        <w:pStyle w:val="5"/>
        <w:widowControl w:val="0"/>
        <w:overflowPunct w:val="0"/>
        <w:spacing w:before="0" w:after="0" w:line="240" w:lineRule="auto"/>
        <w:rPr>
          <w:rFonts w:ascii="宋体" w:hAnsi="宋体" w:eastAsia="宋体"/>
          <w:color w:val="auto"/>
          <w:sz w:val="21"/>
          <w:szCs w:val="21"/>
        </w:rPr>
      </w:pPr>
      <w:bookmarkStart w:id="109" w:name="_Toc9057"/>
      <w:r>
        <w:rPr>
          <w:rFonts w:hint="eastAsia" w:ascii="宋体" w:hAnsi="宋体" w:eastAsia="宋体"/>
          <w:color w:val="auto"/>
          <w:sz w:val="21"/>
          <w:szCs w:val="21"/>
        </w:rPr>
        <w:t>附件9.相关资质证明文件</w:t>
      </w:r>
      <w:bookmarkEnd w:id="109"/>
    </w:p>
    <w:p>
      <w:pPr>
        <w:rPr>
          <w:color w:val="auto"/>
        </w:rPr>
      </w:pPr>
    </w:p>
    <w:p>
      <w:pPr>
        <w:jc w:val="center"/>
        <w:rPr>
          <w:rFonts w:ascii="黑体" w:eastAsia="黑体"/>
          <w:color w:val="auto"/>
          <w:sz w:val="28"/>
          <w:szCs w:val="28"/>
        </w:rPr>
      </w:pPr>
      <w:bookmarkStart w:id="110" w:name="_Toc30307"/>
      <w:bookmarkStart w:id="111" w:name="_Toc13458"/>
      <w:bookmarkStart w:id="112" w:name="_Toc16698"/>
      <w:bookmarkStart w:id="113" w:name="_Toc16233"/>
      <w:bookmarkStart w:id="114" w:name="_Toc9592"/>
      <w:r>
        <w:rPr>
          <w:rFonts w:hint="eastAsia" w:ascii="黑体" w:eastAsia="黑体"/>
          <w:color w:val="auto"/>
          <w:sz w:val="28"/>
          <w:szCs w:val="28"/>
        </w:rPr>
        <w:t>相关资质证明文件</w:t>
      </w:r>
      <w:bookmarkEnd w:id="101"/>
      <w:bookmarkEnd w:id="110"/>
      <w:bookmarkEnd w:id="111"/>
      <w:bookmarkEnd w:id="112"/>
      <w:bookmarkEnd w:id="113"/>
      <w:bookmarkEnd w:id="114"/>
    </w:p>
    <w:p>
      <w:pPr>
        <w:jc w:val="center"/>
        <w:rPr>
          <w:rFonts w:ascii="黑体" w:eastAsia="黑体"/>
          <w:color w:val="auto"/>
          <w:sz w:val="28"/>
          <w:szCs w:val="28"/>
        </w:rPr>
      </w:pPr>
      <w:r>
        <w:rPr>
          <w:rFonts w:hint="eastAsia" w:ascii="黑体" w:eastAsia="黑体"/>
          <w:color w:val="auto"/>
          <w:sz w:val="28"/>
          <w:szCs w:val="28"/>
        </w:rPr>
        <w:br w:type="page"/>
      </w:r>
    </w:p>
    <w:p>
      <w:pPr>
        <w:pStyle w:val="5"/>
        <w:widowControl w:val="0"/>
        <w:overflowPunct w:val="0"/>
        <w:spacing w:before="0" w:after="0" w:line="240" w:lineRule="auto"/>
        <w:rPr>
          <w:rFonts w:ascii="宋体" w:hAnsi="宋体" w:eastAsia="宋体"/>
          <w:color w:val="auto"/>
          <w:sz w:val="21"/>
          <w:szCs w:val="21"/>
        </w:rPr>
      </w:pPr>
      <w:bookmarkStart w:id="115" w:name="_Toc25635"/>
      <w:r>
        <w:rPr>
          <w:rFonts w:hint="eastAsia" w:ascii="宋体" w:hAnsi="宋体" w:eastAsia="宋体"/>
          <w:color w:val="auto"/>
          <w:sz w:val="21"/>
          <w:szCs w:val="21"/>
        </w:rPr>
        <w:t>附件10. 商务条款偏离表格式</w:t>
      </w:r>
      <w:bookmarkEnd w:id="115"/>
    </w:p>
    <w:p>
      <w:pPr>
        <w:jc w:val="center"/>
        <w:rPr>
          <w:rFonts w:ascii="黑体" w:eastAsia="黑体"/>
          <w:color w:val="auto"/>
          <w:sz w:val="28"/>
          <w:szCs w:val="28"/>
        </w:rPr>
      </w:pPr>
    </w:p>
    <w:p>
      <w:pPr>
        <w:jc w:val="center"/>
        <w:rPr>
          <w:rFonts w:ascii="黑体" w:eastAsia="黑体"/>
          <w:color w:val="auto"/>
          <w:sz w:val="28"/>
          <w:szCs w:val="28"/>
        </w:rPr>
      </w:pPr>
      <w:r>
        <w:rPr>
          <w:rFonts w:hint="eastAsia" w:ascii="黑体" w:eastAsia="黑体"/>
          <w:color w:val="auto"/>
          <w:sz w:val="28"/>
          <w:szCs w:val="28"/>
        </w:rPr>
        <w:t>商务条款偏离表</w:t>
      </w:r>
    </w:p>
    <w:tbl>
      <w:tblPr>
        <w:tblStyle w:val="17"/>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08"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序号</w:t>
            </w:r>
          </w:p>
        </w:tc>
        <w:tc>
          <w:tcPr>
            <w:tcW w:w="1620"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服务项目名称</w:t>
            </w:r>
          </w:p>
        </w:tc>
        <w:tc>
          <w:tcPr>
            <w:tcW w:w="1360"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招标要求</w:t>
            </w:r>
          </w:p>
        </w:tc>
        <w:tc>
          <w:tcPr>
            <w:tcW w:w="1587"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投标实际响应</w:t>
            </w:r>
          </w:p>
        </w:tc>
        <w:tc>
          <w:tcPr>
            <w:tcW w:w="1133"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是否偏离</w:t>
            </w:r>
          </w:p>
        </w:tc>
        <w:tc>
          <w:tcPr>
            <w:tcW w:w="1730"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587" w:type="dxa"/>
            <w:vAlign w:val="center"/>
          </w:tcPr>
          <w:p>
            <w:pPr>
              <w:jc w:val="center"/>
              <w:rPr>
                <w:rFonts w:ascii="宋体" w:hAnsi="宋体" w:eastAsia="宋体"/>
                <w:color w:val="auto"/>
                <w:sz w:val="21"/>
                <w:szCs w:val="21"/>
              </w:rPr>
            </w:pPr>
          </w:p>
        </w:tc>
        <w:tc>
          <w:tcPr>
            <w:tcW w:w="1133"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587" w:type="dxa"/>
            <w:vAlign w:val="center"/>
          </w:tcPr>
          <w:p>
            <w:pPr>
              <w:jc w:val="center"/>
              <w:rPr>
                <w:rFonts w:ascii="宋体" w:hAnsi="宋体" w:eastAsia="宋体"/>
                <w:color w:val="auto"/>
                <w:sz w:val="21"/>
                <w:szCs w:val="21"/>
              </w:rPr>
            </w:pPr>
          </w:p>
        </w:tc>
        <w:tc>
          <w:tcPr>
            <w:tcW w:w="1133"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587" w:type="dxa"/>
            <w:vAlign w:val="center"/>
          </w:tcPr>
          <w:p>
            <w:pPr>
              <w:jc w:val="center"/>
              <w:rPr>
                <w:rFonts w:ascii="宋体" w:hAnsi="宋体" w:eastAsia="宋体"/>
                <w:color w:val="auto"/>
                <w:sz w:val="21"/>
                <w:szCs w:val="21"/>
              </w:rPr>
            </w:pPr>
          </w:p>
        </w:tc>
        <w:tc>
          <w:tcPr>
            <w:tcW w:w="1133"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587" w:type="dxa"/>
            <w:vAlign w:val="center"/>
          </w:tcPr>
          <w:p>
            <w:pPr>
              <w:jc w:val="center"/>
              <w:rPr>
                <w:rFonts w:ascii="宋体" w:hAnsi="宋体" w:eastAsia="宋体"/>
                <w:color w:val="auto"/>
                <w:sz w:val="21"/>
                <w:szCs w:val="21"/>
              </w:rPr>
            </w:pPr>
          </w:p>
        </w:tc>
        <w:tc>
          <w:tcPr>
            <w:tcW w:w="1133"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587" w:type="dxa"/>
            <w:vAlign w:val="center"/>
          </w:tcPr>
          <w:p>
            <w:pPr>
              <w:jc w:val="center"/>
              <w:rPr>
                <w:rFonts w:ascii="宋体" w:hAnsi="宋体" w:eastAsia="宋体"/>
                <w:color w:val="auto"/>
                <w:sz w:val="21"/>
                <w:szCs w:val="21"/>
              </w:rPr>
            </w:pPr>
          </w:p>
        </w:tc>
        <w:tc>
          <w:tcPr>
            <w:tcW w:w="1133"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587" w:type="dxa"/>
            <w:vAlign w:val="center"/>
          </w:tcPr>
          <w:p>
            <w:pPr>
              <w:jc w:val="center"/>
              <w:rPr>
                <w:rFonts w:ascii="宋体" w:hAnsi="宋体" w:eastAsia="宋体"/>
                <w:color w:val="auto"/>
                <w:sz w:val="21"/>
                <w:szCs w:val="21"/>
              </w:rPr>
            </w:pPr>
          </w:p>
        </w:tc>
        <w:tc>
          <w:tcPr>
            <w:tcW w:w="1133"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587" w:type="dxa"/>
            <w:vAlign w:val="center"/>
          </w:tcPr>
          <w:p>
            <w:pPr>
              <w:jc w:val="center"/>
              <w:rPr>
                <w:rFonts w:ascii="宋体" w:hAnsi="宋体" w:eastAsia="宋体"/>
                <w:color w:val="auto"/>
                <w:sz w:val="21"/>
                <w:szCs w:val="21"/>
              </w:rPr>
            </w:pPr>
          </w:p>
        </w:tc>
        <w:tc>
          <w:tcPr>
            <w:tcW w:w="1133"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587" w:type="dxa"/>
            <w:vAlign w:val="center"/>
          </w:tcPr>
          <w:p>
            <w:pPr>
              <w:jc w:val="center"/>
              <w:rPr>
                <w:rFonts w:ascii="宋体" w:hAnsi="宋体" w:eastAsia="宋体"/>
                <w:color w:val="auto"/>
                <w:sz w:val="21"/>
                <w:szCs w:val="21"/>
              </w:rPr>
            </w:pPr>
          </w:p>
        </w:tc>
        <w:tc>
          <w:tcPr>
            <w:tcW w:w="1133"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587" w:type="dxa"/>
            <w:vAlign w:val="center"/>
          </w:tcPr>
          <w:p>
            <w:pPr>
              <w:jc w:val="center"/>
              <w:rPr>
                <w:rFonts w:ascii="宋体" w:hAnsi="宋体" w:eastAsia="宋体"/>
                <w:color w:val="auto"/>
                <w:sz w:val="21"/>
                <w:szCs w:val="21"/>
              </w:rPr>
            </w:pPr>
          </w:p>
        </w:tc>
        <w:tc>
          <w:tcPr>
            <w:tcW w:w="1133"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jc w:val="center"/>
              <w:rPr>
                <w:rFonts w:ascii="宋体" w:hAnsi="宋体" w:eastAsia="宋体"/>
                <w:color w:val="auto"/>
                <w:sz w:val="21"/>
                <w:szCs w:val="21"/>
              </w:rPr>
            </w:pPr>
          </w:p>
        </w:tc>
        <w:tc>
          <w:tcPr>
            <w:tcW w:w="1620" w:type="dxa"/>
            <w:vAlign w:val="center"/>
          </w:tcPr>
          <w:p>
            <w:pPr>
              <w:jc w:val="center"/>
              <w:rPr>
                <w:rFonts w:ascii="宋体" w:hAnsi="宋体" w:eastAsia="宋体"/>
                <w:color w:val="auto"/>
                <w:sz w:val="21"/>
                <w:szCs w:val="21"/>
              </w:rPr>
            </w:pPr>
          </w:p>
        </w:tc>
        <w:tc>
          <w:tcPr>
            <w:tcW w:w="1360" w:type="dxa"/>
            <w:vAlign w:val="center"/>
          </w:tcPr>
          <w:p>
            <w:pPr>
              <w:jc w:val="center"/>
              <w:rPr>
                <w:rFonts w:ascii="宋体" w:hAnsi="宋体" w:eastAsia="宋体"/>
                <w:color w:val="auto"/>
                <w:sz w:val="21"/>
                <w:szCs w:val="21"/>
              </w:rPr>
            </w:pPr>
          </w:p>
        </w:tc>
        <w:tc>
          <w:tcPr>
            <w:tcW w:w="1587" w:type="dxa"/>
            <w:vAlign w:val="center"/>
          </w:tcPr>
          <w:p>
            <w:pPr>
              <w:jc w:val="center"/>
              <w:rPr>
                <w:rFonts w:ascii="宋体" w:hAnsi="宋体" w:eastAsia="宋体"/>
                <w:color w:val="auto"/>
                <w:sz w:val="21"/>
                <w:szCs w:val="21"/>
              </w:rPr>
            </w:pPr>
          </w:p>
        </w:tc>
        <w:tc>
          <w:tcPr>
            <w:tcW w:w="1133" w:type="dxa"/>
            <w:vAlign w:val="center"/>
          </w:tcPr>
          <w:p>
            <w:pPr>
              <w:jc w:val="center"/>
              <w:rPr>
                <w:rFonts w:ascii="宋体" w:hAnsi="宋体" w:eastAsia="宋体"/>
                <w:color w:val="auto"/>
                <w:sz w:val="21"/>
                <w:szCs w:val="21"/>
              </w:rPr>
            </w:pPr>
          </w:p>
        </w:tc>
        <w:tc>
          <w:tcPr>
            <w:tcW w:w="1730" w:type="dxa"/>
            <w:vAlign w:val="center"/>
          </w:tcPr>
          <w:p>
            <w:pPr>
              <w:jc w:val="center"/>
              <w:rPr>
                <w:rFonts w:ascii="宋体" w:hAnsi="宋体" w:eastAsia="宋体"/>
                <w:color w:val="auto"/>
                <w:sz w:val="21"/>
                <w:szCs w:val="21"/>
              </w:rPr>
            </w:pPr>
          </w:p>
        </w:tc>
      </w:tr>
    </w:tbl>
    <w:p>
      <w:pPr>
        <w:rPr>
          <w:rFonts w:ascii="宋体" w:hAnsi="宋体" w:eastAsia="宋体"/>
          <w:color w:val="auto"/>
          <w:sz w:val="21"/>
          <w:szCs w:val="21"/>
        </w:rPr>
      </w:pPr>
    </w:p>
    <w:p>
      <w:pPr>
        <w:rPr>
          <w:rFonts w:ascii="宋体" w:hAnsi="宋体" w:eastAsia="宋体"/>
          <w:color w:val="auto"/>
          <w:sz w:val="21"/>
          <w:szCs w:val="21"/>
        </w:rPr>
      </w:pPr>
      <w:r>
        <w:rPr>
          <w:rFonts w:hint="eastAsia" w:ascii="宋体" w:hAnsi="宋体" w:eastAsia="宋体"/>
          <w:color w:val="auto"/>
          <w:sz w:val="21"/>
          <w:szCs w:val="21"/>
        </w:rPr>
        <w:t>投标人代表签字：</w:t>
      </w:r>
    </w:p>
    <w:p>
      <w:pPr>
        <w:rPr>
          <w:rFonts w:ascii="宋体" w:hAnsi="宋体" w:eastAsia="宋体"/>
          <w:color w:val="auto"/>
          <w:sz w:val="21"/>
          <w:szCs w:val="21"/>
        </w:rPr>
      </w:pPr>
      <w:r>
        <w:rPr>
          <w:rFonts w:hint="eastAsia" w:ascii="宋体" w:hAnsi="宋体" w:eastAsia="宋体"/>
          <w:color w:val="auto"/>
          <w:sz w:val="21"/>
          <w:szCs w:val="21"/>
        </w:rPr>
        <w:t>投标人盖章：</w:t>
      </w:r>
    </w:p>
    <w:p>
      <w:pPr>
        <w:rPr>
          <w:rFonts w:ascii="宋体" w:hAnsi="宋体" w:eastAsia="宋体"/>
          <w:color w:val="auto"/>
          <w:sz w:val="21"/>
          <w:szCs w:val="21"/>
        </w:rPr>
      </w:pPr>
    </w:p>
    <w:p>
      <w:pPr>
        <w:ind w:left="718" w:hanging="718" w:hangingChars="342"/>
        <w:rPr>
          <w:rFonts w:ascii="宋体" w:hAnsi="宋体" w:eastAsia="宋体"/>
          <w:color w:val="auto"/>
          <w:sz w:val="21"/>
          <w:szCs w:val="21"/>
        </w:rPr>
      </w:pPr>
      <w:r>
        <w:rPr>
          <w:rFonts w:hint="eastAsia" w:ascii="宋体" w:hAnsi="宋体" w:eastAsia="宋体"/>
          <w:color w:val="auto"/>
          <w:sz w:val="21"/>
          <w:szCs w:val="21"/>
        </w:rPr>
        <w:t>注：</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1、投标人应对照招标文件商务要求，说明已对招标文件的商务内容做出了实质性的响应。</w:t>
      </w:r>
    </w:p>
    <w:p>
      <w:pPr>
        <w:spacing w:after="0" w:line="360" w:lineRule="auto"/>
        <w:rPr>
          <w:rFonts w:hint="eastAsia" w:ascii="宋体" w:hAnsi="宋体" w:eastAsia="宋体"/>
          <w:color w:val="auto"/>
          <w:sz w:val="21"/>
          <w:szCs w:val="21"/>
        </w:rPr>
      </w:pPr>
      <w:r>
        <w:rPr>
          <w:rFonts w:hint="eastAsia" w:ascii="宋体" w:hAnsi="宋体" w:eastAsia="宋体"/>
          <w:color w:val="auto"/>
          <w:sz w:val="21"/>
          <w:szCs w:val="21"/>
        </w:rPr>
        <w:t>2、商务条款包括但不限于合格投标人资格、付款方式、履约保证金、完工期、售后服务、检验及验收、保险、争端的解决等要求。</w:t>
      </w:r>
    </w:p>
    <w:p>
      <w:pPr>
        <w:spacing w:after="0" w:line="360" w:lineRule="auto"/>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3、投标人若未填写完整则视为完全响应招标文件的商务要求，因此</w:t>
      </w:r>
      <w:r>
        <w:rPr>
          <w:rFonts w:hint="eastAsia" w:ascii="宋体" w:hAnsi="宋体" w:eastAsia="宋体"/>
          <w:color w:val="auto"/>
          <w:sz w:val="21"/>
          <w:szCs w:val="21"/>
        </w:rPr>
        <w:t>对投标人投标产生负面影响的，投标人自行承担后果。</w:t>
      </w:r>
    </w:p>
    <w:p>
      <w:pPr>
        <w:adjustRightInd/>
        <w:snapToGrid/>
        <w:spacing w:line="276" w:lineRule="auto"/>
        <w:rPr>
          <w:color w:val="auto"/>
        </w:rPr>
      </w:pPr>
    </w:p>
    <w:p>
      <w:pPr>
        <w:adjustRightInd/>
        <w:snapToGrid/>
        <w:spacing w:line="276" w:lineRule="auto"/>
        <w:rPr>
          <w:color w:val="auto"/>
        </w:rPr>
      </w:pPr>
    </w:p>
    <w:p>
      <w:pPr>
        <w:adjustRightInd/>
        <w:snapToGrid/>
        <w:spacing w:line="276" w:lineRule="auto"/>
        <w:rPr>
          <w:color w:val="auto"/>
        </w:rPr>
      </w:pPr>
    </w:p>
    <w:p>
      <w:pPr>
        <w:adjustRightInd/>
        <w:snapToGrid/>
        <w:spacing w:line="276" w:lineRule="auto"/>
        <w:rPr>
          <w:color w:val="auto"/>
        </w:rPr>
      </w:pPr>
    </w:p>
    <w:p>
      <w:pPr>
        <w:adjustRightInd/>
        <w:snapToGrid/>
        <w:spacing w:line="276" w:lineRule="auto"/>
        <w:rPr>
          <w:color w:val="auto"/>
        </w:rPr>
      </w:pPr>
      <w:r>
        <w:rPr>
          <w:color w:val="auto"/>
        </w:rPr>
        <w:br w:type="page"/>
      </w:r>
    </w:p>
    <w:p>
      <w:pPr>
        <w:pStyle w:val="5"/>
        <w:widowControl w:val="0"/>
        <w:overflowPunct w:val="0"/>
        <w:spacing w:before="0" w:after="0" w:line="240" w:lineRule="auto"/>
        <w:rPr>
          <w:rFonts w:ascii="宋体" w:hAnsi="宋体" w:eastAsia="宋体"/>
          <w:color w:val="auto"/>
          <w:sz w:val="21"/>
          <w:szCs w:val="21"/>
        </w:rPr>
      </w:pPr>
      <w:bookmarkStart w:id="116" w:name="_Toc15430"/>
      <w:r>
        <w:rPr>
          <w:rFonts w:hint="eastAsia" w:ascii="宋体" w:hAnsi="宋体" w:eastAsia="宋体"/>
          <w:color w:val="auto"/>
          <w:sz w:val="21"/>
          <w:szCs w:val="21"/>
        </w:rPr>
        <w:t>附件11. 技术规格偏离表格式</w:t>
      </w:r>
      <w:bookmarkEnd w:id="116"/>
    </w:p>
    <w:p>
      <w:pPr>
        <w:jc w:val="center"/>
        <w:rPr>
          <w:rFonts w:ascii="黑体" w:eastAsia="黑体"/>
          <w:color w:val="auto"/>
          <w:sz w:val="28"/>
          <w:szCs w:val="28"/>
        </w:rPr>
      </w:pPr>
    </w:p>
    <w:p>
      <w:pPr>
        <w:jc w:val="center"/>
        <w:rPr>
          <w:rFonts w:ascii="黑体" w:eastAsia="黑体"/>
          <w:color w:val="auto"/>
          <w:sz w:val="28"/>
          <w:szCs w:val="28"/>
        </w:rPr>
      </w:pPr>
      <w:r>
        <w:rPr>
          <w:rFonts w:hint="eastAsia" w:ascii="黑体" w:eastAsia="黑体"/>
          <w:color w:val="auto"/>
          <w:sz w:val="28"/>
          <w:szCs w:val="28"/>
        </w:rPr>
        <w:t>技术规格偏离表</w:t>
      </w:r>
    </w:p>
    <w:tbl>
      <w:tblPr>
        <w:tblStyle w:val="1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838"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序号</w:t>
            </w:r>
          </w:p>
        </w:tc>
        <w:tc>
          <w:tcPr>
            <w:tcW w:w="1902"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服务项目名称</w:t>
            </w:r>
          </w:p>
        </w:tc>
        <w:tc>
          <w:tcPr>
            <w:tcW w:w="1370"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招标要求</w:t>
            </w:r>
          </w:p>
        </w:tc>
        <w:tc>
          <w:tcPr>
            <w:tcW w:w="1629"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投标实际响应</w:t>
            </w:r>
          </w:p>
        </w:tc>
        <w:tc>
          <w:tcPr>
            <w:tcW w:w="1239"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是否偏离</w:t>
            </w:r>
          </w:p>
        </w:tc>
        <w:tc>
          <w:tcPr>
            <w:tcW w:w="1544" w:type="dxa"/>
            <w:vAlign w:val="center"/>
          </w:tcPr>
          <w:p>
            <w:pPr>
              <w:spacing w:after="0"/>
              <w:jc w:val="center"/>
              <w:rPr>
                <w:rFonts w:ascii="宋体" w:hAnsi="宋体" w:eastAsia="宋体"/>
                <w:color w:val="auto"/>
                <w:sz w:val="21"/>
                <w:szCs w:val="21"/>
              </w:rPr>
            </w:pPr>
            <w:r>
              <w:rPr>
                <w:rFonts w:hint="eastAsia" w:ascii="宋体" w:hAnsi="宋体" w:eastAsia="宋体"/>
                <w:color w:val="auto"/>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629" w:type="dxa"/>
            <w:vAlign w:val="center"/>
          </w:tcPr>
          <w:p>
            <w:pPr>
              <w:jc w:val="center"/>
              <w:rPr>
                <w:rFonts w:ascii="宋体" w:hAnsi="宋体" w:eastAsia="宋体"/>
                <w:color w:val="auto"/>
                <w:sz w:val="21"/>
                <w:szCs w:val="21"/>
              </w:rPr>
            </w:pPr>
          </w:p>
        </w:tc>
        <w:tc>
          <w:tcPr>
            <w:tcW w:w="1239"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629" w:type="dxa"/>
            <w:vAlign w:val="center"/>
          </w:tcPr>
          <w:p>
            <w:pPr>
              <w:jc w:val="center"/>
              <w:rPr>
                <w:rFonts w:ascii="宋体" w:hAnsi="宋体" w:eastAsia="宋体"/>
                <w:color w:val="auto"/>
                <w:sz w:val="21"/>
                <w:szCs w:val="21"/>
              </w:rPr>
            </w:pPr>
          </w:p>
        </w:tc>
        <w:tc>
          <w:tcPr>
            <w:tcW w:w="1239"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629" w:type="dxa"/>
            <w:vAlign w:val="center"/>
          </w:tcPr>
          <w:p>
            <w:pPr>
              <w:jc w:val="center"/>
              <w:rPr>
                <w:rFonts w:ascii="宋体" w:hAnsi="宋体" w:eastAsia="宋体"/>
                <w:color w:val="auto"/>
                <w:sz w:val="21"/>
                <w:szCs w:val="21"/>
              </w:rPr>
            </w:pPr>
          </w:p>
        </w:tc>
        <w:tc>
          <w:tcPr>
            <w:tcW w:w="1239"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629" w:type="dxa"/>
            <w:vAlign w:val="center"/>
          </w:tcPr>
          <w:p>
            <w:pPr>
              <w:jc w:val="center"/>
              <w:rPr>
                <w:rFonts w:ascii="宋体" w:hAnsi="宋体" w:eastAsia="宋体"/>
                <w:color w:val="auto"/>
                <w:sz w:val="21"/>
                <w:szCs w:val="21"/>
              </w:rPr>
            </w:pPr>
          </w:p>
        </w:tc>
        <w:tc>
          <w:tcPr>
            <w:tcW w:w="1239"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629" w:type="dxa"/>
            <w:vAlign w:val="center"/>
          </w:tcPr>
          <w:p>
            <w:pPr>
              <w:jc w:val="center"/>
              <w:rPr>
                <w:rFonts w:ascii="宋体" w:hAnsi="宋体" w:eastAsia="宋体"/>
                <w:color w:val="auto"/>
                <w:sz w:val="21"/>
                <w:szCs w:val="21"/>
              </w:rPr>
            </w:pPr>
          </w:p>
        </w:tc>
        <w:tc>
          <w:tcPr>
            <w:tcW w:w="1239"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629" w:type="dxa"/>
            <w:vAlign w:val="center"/>
          </w:tcPr>
          <w:p>
            <w:pPr>
              <w:jc w:val="center"/>
              <w:rPr>
                <w:rFonts w:ascii="宋体" w:hAnsi="宋体" w:eastAsia="宋体"/>
                <w:color w:val="auto"/>
                <w:sz w:val="21"/>
                <w:szCs w:val="21"/>
              </w:rPr>
            </w:pPr>
          </w:p>
        </w:tc>
        <w:tc>
          <w:tcPr>
            <w:tcW w:w="1239"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629" w:type="dxa"/>
            <w:vAlign w:val="center"/>
          </w:tcPr>
          <w:p>
            <w:pPr>
              <w:jc w:val="center"/>
              <w:rPr>
                <w:rFonts w:ascii="宋体" w:hAnsi="宋体" w:eastAsia="宋体"/>
                <w:color w:val="auto"/>
                <w:sz w:val="21"/>
                <w:szCs w:val="21"/>
              </w:rPr>
            </w:pPr>
          </w:p>
        </w:tc>
        <w:tc>
          <w:tcPr>
            <w:tcW w:w="1239"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629" w:type="dxa"/>
            <w:vAlign w:val="center"/>
          </w:tcPr>
          <w:p>
            <w:pPr>
              <w:jc w:val="center"/>
              <w:rPr>
                <w:rFonts w:ascii="宋体" w:hAnsi="宋体" w:eastAsia="宋体"/>
                <w:color w:val="auto"/>
                <w:sz w:val="21"/>
                <w:szCs w:val="21"/>
              </w:rPr>
            </w:pPr>
          </w:p>
        </w:tc>
        <w:tc>
          <w:tcPr>
            <w:tcW w:w="1239"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629" w:type="dxa"/>
            <w:vAlign w:val="center"/>
          </w:tcPr>
          <w:p>
            <w:pPr>
              <w:jc w:val="center"/>
              <w:rPr>
                <w:rFonts w:ascii="宋体" w:hAnsi="宋体" w:eastAsia="宋体"/>
                <w:color w:val="auto"/>
                <w:sz w:val="21"/>
                <w:szCs w:val="21"/>
              </w:rPr>
            </w:pPr>
          </w:p>
        </w:tc>
        <w:tc>
          <w:tcPr>
            <w:tcW w:w="1239"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 w:type="dxa"/>
            <w:vAlign w:val="center"/>
          </w:tcPr>
          <w:p>
            <w:pPr>
              <w:jc w:val="center"/>
              <w:rPr>
                <w:rFonts w:ascii="宋体" w:hAnsi="宋体" w:eastAsia="宋体"/>
                <w:color w:val="auto"/>
                <w:sz w:val="21"/>
                <w:szCs w:val="21"/>
              </w:rPr>
            </w:pPr>
          </w:p>
        </w:tc>
        <w:tc>
          <w:tcPr>
            <w:tcW w:w="1902" w:type="dxa"/>
            <w:vAlign w:val="center"/>
          </w:tcPr>
          <w:p>
            <w:pPr>
              <w:jc w:val="center"/>
              <w:rPr>
                <w:rFonts w:ascii="宋体" w:hAnsi="宋体" w:eastAsia="宋体"/>
                <w:color w:val="auto"/>
                <w:sz w:val="21"/>
                <w:szCs w:val="21"/>
              </w:rPr>
            </w:pPr>
          </w:p>
        </w:tc>
        <w:tc>
          <w:tcPr>
            <w:tcW w:w="1370" w:type="dxa"/>
            <w:vAlign w:val="center"/>
          </w:tcPr>
          <w:p>
            <w:pPr>
              <w:jc w:val="center"/>
              <w:rPr>
                <w:rFonts w:ascii="宋体" w:hAnsi="宋体" w:eastAsia="宋体"/>
                <w:color w:val="auto"/>
                <w:sz w:val="21"/>
                <w:szCs w:val="21"/>
              </w:rPr>
            </w:pPr>
          </w:p>
        </w:tc>
        <w:tc>
          <w:tcPr>
            <w:tcW w:w="1629" w:type="dxa"/>
            <w:vAlign w:val="center"/>
          </w:tcPr>
          <w:p>
            <w:pPr>
              <w:jc w:val="center"/>
              <w:rPr>
                <w:rFonts w:ascii="宋体" w:hAnsi="宋体" w:eastAsia="宋体"/>
                <w:color w:val="auto"/>
                <w:sz w:val="21"/>
                <w:szCs w:val="21"/>
              </w:rPr>
            </w:pPr>
          </w:p>
        </w:tc>
        <w:tc>
          <w:tcPr>
            <w:tcW w:w="1239" w:type="dxa"/>
            <w:vAlign w:val="center"/>
          </w:tcPr>
          <w:p>
            <w:pPr>
              <w:jc w:val="center"/>
              <w:rPr>
                <w:rFonts w:ascii="宋体" w:hAnsi="宋体" w:eastAsia="宋体"/>
                <w:color w:val="auto"/>
                <w:sz w:val="21"/>
                <w:szCs w:val="21"/>
              </w:rPr>
            </w:pPr>
          </w:p>
        </w:tc>
        <w:tc>
          <w:tcPr>
            <w:tcW w:w="1544" w:type="dxa"/>
            <w:vAlign w:val="center"/>
          </w:tcPr>
          <w:p>
            <w:pPr>
              <w:jc w:val="center"/>
              <w:rPr>
                <w:rFonts w:ascii="宋体" w:hAnsi="宋体" w:eastAsia="宋体"/>
                <w:color w:val="auto"/>
                <w:sz w:val="21"/>
                <w:szCs w:val="21"/>
              </w:rPr>
            </w:pPr>
          </w:p>
        </w:tc>
      </w:tr>
    </w:tbl>
    <w:p>
      <w:pPr>
        <w:rPr>
          <w:rFonts w:ascii="宋体" w:hAnsi="宋体" w:eastAsia="宋体"/>
          <w:color w:val="auto"/>
          <w:sz w:val="21"/>
          <w:szCs w:val="21"/>
        </w:rPr>
      </w:pPr>
    </w:p>
    <w:p>
      <w:pPr>
        <w:rPr>
          <w:rFonts w:ascii="宋体" w:hAnsi="宋体" w:eastAsia="宋体"/>
          <w:color w:val="auto"/>
          <w:sz w:val="21"/>
          <w:szCs w:val="21"/>
        </w:rPr>
      </w:pPr>
      <w:r>
        <w:rPr>
          <w:rFonts w:hint="eastAsia" w:ascii="宋体" w:hAnsi="宋体" w:eastAsia="宋体"/>
          <w:color w:val="auto"/>
          <w:sz w:val="21"/>
          <w:szCs w:val="21"/>
        </w:rPr>
        <w:t>投标人代表签字：</w:t>
      </w:r>
    </w:p>
    <w:p>
      <w:pPr>
        <w:rPr>
          <w:rFonts w:ascii="宋体" w:hAnsi="宋体" w:eastAsia="宋体"/>
          <w:color w:val="auto"/>
          <w:sz w:val="21"/>
          <w:szCs w:val="21"/>
        </w:rPr>
      </w:pPr>
      <w:r>
        <w:rPr>
          <w:rFonts w:hint="eastAsia" w:ascii="宋体" w:hAnsi="宋体" w:eastAsia="宋体"/>
          <w:color w:val="auto"/>
          <w:sz w:val="21"/>
          <w:szCs w:val="21"/>
        </w:rPr>
        <w:t>投标人盖章：</w:t>
      </w:r>
    </w:p>
    <w:p>
      <w:pPr>
        <w:ind w:firstLine="178" w:firstLineChars="85"/>
        <w:rPr>
          <w:rFonts w:ascii="宋体" w:hAnsi="宋体" w:eastAsia="宋体"/>
          <w:color w:val="auto"/>
          <w:sz w:val="21"/>
          <w:szCs w:val="21"/>
        </w:rPr>
      </w:pPr>
    </w:p>
    <w:p>
      <w:pPr>
        <w:rPr>
          <w:rFonts w:ascii="宋体" w:hAnsi="宋体" w:eastAsia="宋体"/>
          <w:color w:val="auto"/>
          <w:sz w:val="21"/>
          <w:szCs w:val="21"/>
        </w:rPr>
      </w:pPr>
      <w:r>
        <w:rPr>
          <w:rFonts w:hint="eastAsia" w:ascii="宋体" w:hAnsi="宋体" w:eastAsia="宋体"/>
          <w:color w:val="auto"/>
          <w:sz w:val="21"/>
          <w:szCs w:val="21"/>
        </w:rPr>
        <w:t>注：</w:t>
      </w:r>
    </w:p>
    <w:p>
      <w:pPr>
        <w:spacing w:after="0" w:line="360" w:lineRule="auto"/>
        <w:rPr>
          <w:rFonts w:ascii="宋体" w:hAnsi="宋体" w:eastAsia="宋体"/>
          <w:color w:val="auto"/>
          <w:sz w:val="21"/>
          <w:szCs w:val="21"/>
        </w:rPr>
      </w:pPr>
      <w:r>
        <w:rPr>
          <w:rFonts w:hint="eastAsia" w:ascii="宋体" w:hAnsi="宋体" w:eastAsia="宋体"/>
          <w:color w:val="auto"/>
          <w:sz w:val="21"/>
          <w:szCs w:val="21"/>
        </w:rPr>
        <w:t>1、偏离项中填写“正”、“负”或“无”，说明项中填写原因。</w:t>
      </w:r>
    </w:p>
    <w:p>
      <w:pPr>
        <w:spacing w:after="0" w:line="360" w:lineRule="auto"/>
        <w:rPr>
          <w:rFonts w:hint="eastAsia" w:ascii="宋体" w:hAnsi="宋体" w:eastAsia="宋体"/>
          <w:color w:val="auto"/>
          <w:sz w:val="21"/>
          <w:szCs w:val="21"/>
        </w:rPr>
      </w:pPr>
      <w:r>
        <w:rPr>
          <w:rFonts w:hint="eastAsia" w:ascii="宋体" w:hAnsi="宋体" w:eastAsia="宋体"/>
          <w:color w:val="auto"/>
          <w:sz w:val="21"/>
          <w:szCs w:val="21"/>
        </w:rPr>
        <w:t>2、投标人应对照招标文件技术规格，说明所提供服务已对招标文件的技术规格做出了实质性的响应，并申明与技术规格条文的偏差和例外。特别对有具体参数要求的指标，投标人必须提供所投设备的具体参数值。</w:t>
      </w:r>
    </w:p>
    <w:p>
      <w:pPr>
        <w:spacing w:after="0" w:line="360" w:lineRule="auto"/>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3、投标人若未填写完整则视为完全响应招标文件的技术要求，因此</w:t>
      </w:r>
      <w:r>
        <w:rPr>
          <w:rFonts w:hint="eastAsia" w:ascii="宋体" w:hAnsi="宋体" w:eastAsia="宋体"/>
          <w:color w:val="auto"/>
          <w:sz w:val="21"/>
          <w:szCs w:val="21"/>
        </w:rPr>
        <w:t>对投标人投标产生负面影响的，投标人自行承担后果。</w:t>
      </w:r>
    </w:p>
    <w:p>
      <w:pPr>
        <w:spacing w:after="0" w:line="360" w:lineRule="auto"/>
        <w:rPr>
          <w:rFonts w:hint="eastAsia" w:ascii="宋体" w:hAnsi="宋体" w:eastAsia="宋体"/>
          <w:color w:val="auto"/>
          <w:sz w:val="21"/>
          <w:szCs w:val="21"/>
        </w:rPr>
      </w:pPr>
    </w:p>
    <w:p>
      <w:pPr>
        <w:adjustRightInd/>
        <w:snapToGrid/>
        <w:spacing w:line="276" w:lineRule="auto"/>
        <w:rPr>
          <w:color w:val="auto"/>
        </w:rPr>
      </w:pPr>
    </w:p>
    <w:p>
      <w:pPr>
        <w:adjustRightInd/>
        <w:snapToGrid/>
        <w:spacing w:line="276" w:lineRule="auto"/>
        <w:rPr>
          <w:color w:val="auto"/>
        </w:rPr>
      </w:pPr>
    </w:p>
    <w:p>
      <w:pPr>
        <w:adjustRightInd/>
        <w:snapToGrid/>
        <w:spacing w:line="276" w:lineRule="auto"/>
        <w:rPr>
          <w:color w:val="auto"/>
        </w:rPr>
      </w:pPr>
    </w:p>
    <w:p>
      <w:pPr>
        <w:rPr>
          <w:rFonts w:ascii="宋体" w:hAnsi="宋体" w:eastAsia="宋体"/>
          <w:color w:val="auto"/>
          <w:sz w:val="21"/>
          <w:szCs w:val="21"/>
        </w:rPr>
      </w:pPr>
      <w:bookmarkStart w:id="117" w:name="_Toc17691"/>
      <w:r>
        <w:rPr>
          <w:rFonts w:hint="eastAsia" w:ascii="宋体" w:hAnsi="宋体" w:eastAsia="宋体"/>
          <w:color w:val="auto"/>
          <w:sz w:val="21"/>
          <w:szCs w:val="21"/>
        </w:rPr>
        <w:br w:type="page"/>
      </w:r>
    </w:p>
    <w:p>
      <w:pPr>
        <w:pStyle w:val="5"/>
        <w:widowControl w:val="0"/>
        <w:overflowPunct w:val="0"/>
        <w:spacing w:before="0" w:after="0" w:line="240" w:lineRule="auto"/>
        <w:rPr>
          <w:rFonts w:ascii="宋体" w:hAnsi="宋体" w:eastAsia="宋体" w:cs="Times New Roman"/>
          <w:b w:val="0"/>
          <w:bCs w:val="0"/>
          <w:color w:val="auto"/>
          <w:sz w:val="32"/>
          <w:szCs w:val="32"/>
        </w:rPr>
      </w:pPr>
      <w:bookmarkStart w:id="118" w:name="_Toc31958"/>
      <w:r>
        <w:rPr>
          <w:rFonts w:hint="eastAsia" w:ascii="宋体" w:hAnsi="宋体" w:eastAsia="宋体"/>
          <w:color w:val="auto"/>
          <w:sz w:val="21"/>
          <w:szCs w:val="21"/>
        </w:rPr>
        <w:t>附件12.重要技术参数（▲）响应表</w:t>
      </w:r>
      <w:bookmarkEnd w:id="117"/>
      <w:bookmarkEnd w:id="118"/>
    </w:p>
    <w:p>
      <w:pPr>
        <w:jc w:val="center"/>
        <w:rPr>
          <w:rFonts w:ascii="黑体" w:eastAsia="黑体"/>
          <w:color w:val="auto"/>
          <w:sz w:val="28"/>
          <w:szCs w:val="28"/>
        </w:rPr>
      </w:pPr>
      <w:bookmarkStart w:id="119" w:name="_Toc26078"/>
      <w:bookmarkStart w:id="120" w:name="_Toc4827"/>
      <w:bookmarkStart w:id="121" w:name="_Toc1274"/>
      <w:bookmarkStart w:id="122" w:name="_Toc18668"/>
      <w:bookmarkStart w:id="123" w:name="_Toc4464"/>
      <w:bookmarkStart w:id="124" w:name="_Toc6080"/>
    </w:p>
    <w:p>
      <w:pPr>
        <w:jc w:val="center"/>
        <w:rPr>
          <w:rFonts w:ascii="黑体" w:eastAsia="黑体"/>
          <w:color w:val="auto"/>
          <w:sz w:val="28"/>
          <w:szCs w:val="28"/>
        </w:rPr>
      </w:pPr>
      <w:r>
        <w:rPr>
          <w:rFonts w:hint="eastAsia" w:ascii="黑体" w:eastAsia="黑体"/>
          <w:color w:val="auto"/>
          <w:sz w:val="28"/>
          <w:szCs w:val="28"/>
        </w:rPr>
        <w:t>重要技术参数（▲）响应表</w:t>
      </w:r>
      <w:bookmarkEnd w:id="119"/>
      <w:bookmarkEnd w:id="120"/>
      <w:bookmarkEnd w:id="121"/>
      <w:bookmarkEnd w:id="122"/>
      <w:bookmarkEnd w:id="123"/>
      <w:bookmarkEnd w:id="124"/>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2"/>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bookmarkStart w:id="125" w:name="_Toc27090"/>
            <w:bookmarkStart w:id="126" w:name="_Toc10045"/>
            <w:bookmarkStart w:id="127" w:name="_Toc16872"/>
            <w:bookmarkStart w:id="128" w:name="_Toc21739"/>
            <w:bookmarkStart w:id="129" w:name="_Toc2700"/>
            <w:bookmarkStart w:id="130" w:name="_Toc14815"/>
            <w:bookmarkStart w:id="131" w:name="_Toc15903"/>
            <w:bookmarkStart w:id="132" w:name="_Toc22448"/>
            <w:bookmarkStart w:id="133" w:name="_Toc12049"/>
            <w:r>
              <w:rPr>
                <w:rFonts w:hint="eastAsia" w:ascii="宋体" w:hAnsi="宋体" w:eastAsia="宋体" w:cs="Times New Roman"/>
                <w:color w:val="auto"/>
                <w:sz w:val="21"/>
                <w:szCs w:val="21"/>
              </w:rPr>
              <w:t>技术参数（▲）</w:t>
            </w:r>
            <w:bookmarkEnd w:id="125"/>
            <w:bookmarkEnd w:id="126"/>
            <w:bookmarkEnd w:id="127"/>
            <w:bookmarkEnd w:id="128"/>
            <w:bookmarkEnd w:id="129"/>
            <w:bookmarkEnd w:id="130"/>
            <w:bookmarkEnd w:id="131"/>
            <w:bookmarkEnd w:id="132"/>
            <w:bookmarkEnd w:id="133"/>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bookmarkStart w:id="134" w:name="_Toc8490"/>
            <w:bookmarkStart w:id="135" w:name="_Toc24662"/>
            <w:bookmarkStart w:id="136" w:name="_Toc32531"/>
            <w:bookmarkStart w:id="137" w:name="_Toc7333"/>
            <w:bookmarkStart w:id="138" w:name="_Toc21809"/>
            <w:bookmarkStart w:id="139" w:name="_Toc8312"/>
            <w:bookmarkStart w:id="140" w:name="_Toc22879"/>
            <w:bookmarkStart w:id="141" w:name="_Toc19251"/>
            <w:bookmarkStart w:id="142" w:name="_Toc27442"/>
            <w:r>
              <w:rPr>
                <w:rFonts w:hint="eastAsia" w:ascii="宋体" w:hAnsi="宋体" w:eastAsia="宋体" w:cs="Times New Roman"/>
                <w:color w:val="auto"/>
                <w:sz w:val="21"/>
                <w:szCs w:val="21"/>
              </w:rPr>
              <w:t>是否响应</w:t>
            </w:r>
            <w:bookmarkEnd w:id="134"/>
            <w:bookmarkEnd w:id="135"/>
            <w:bookmarkEnd w:id="136"/>
            <w:bookmarkEnd w:id="137"/>
            <w:bookmarkEnd w:id="138"/>
            <w:bookmarkEnd w:id="139"/>
            <w:bookmarkEnd w:id="140"/>
            <w:bookmarkEnd w:id="141"/>
            <w:bookmarkEnd w:id="142"/>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bookmarkStart w:id="143" w:name="_Toc3701"/>
            <w:bookmarkStart w:id="144" w:name="_Toc5563"/>
            <w:bookmarkStart w:id="145" w:name="_Toc1330"/>
            <w:bookmarkStart w:id="146" w:name="_Toc20139"/>
            <w:bookmarkStart w:id="147" w:name="_Toc20820"/>
            <w:bookmarkStart w:id="148" w:name="_Toc17642"/>
            <w:bookmarkStart w:id="149" w:name="_Toc27185"/>
            <w:bookmarkStart w:id="150" w:name="_Toc5992"/>
            <w:bookmarkStart w:id="151" w:name="_Toc17296"/>
            <w:r>
              <w:rPr>
                <w:rFonts w:hint="eastAsia" w:ascii="宋体" w:hAnsi="宋体" w:eastAsia="宋体" w:cs="Times New Roman"/>
                <w:color w:val="auto"/>
                <w:sz w:val="21"/>
                <w:szCs w:val="21"/>
              </w:rPr>
              <w:t>页码范围</w:t>
            </w:r>
            <w:bookmarkEnd w:id="143"/>
            <w:bookmarkEnd w:id="144"/>
            <w:bookmarkEnd w:id="145"/>
            <w:bookmarkEnd w:id="146"/>
            <w:bookmarkEnd w:id="147"/>
            <w:bookmarkEnd w:id="148"/>
            <w:bookmarkEnd w:id="149"/>
            <w:bookmarkEnd w:id="150"/>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c>
          <w:tcPr>
            <w:tcW w:w="2842"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c>
          <w:tcPr>
            <w:tcW w:w="2840" w:type="dxa"/>
            <w:vAlign w:val="center"/>
          </w:tcPr>
          <w:p>
            <w:pPr>
              <w:pStyle w:val="5"/>
              <w:widowControl w:val="0"/>
              <w:overflowPunct w:val="0"/>
              <w:spacing w:before="0" w:after="0" w:line="240" w:lineRule="auto"/>
              <w:jc w:val="center"/>
              <w:outlineLvl w:val="3"/>
              <w:rPr>
                <w:rFonts w:ascii="宋体" w:hAnsi="宋体" w:eastAsia="宋体" w:cs="Times New Roman"/>
                <w:color w:val="auto"/>
                <w:sz w:val="21"/>
                <w:szCs w:val="21"/>
              </w:rPr>
            </w:pPr>
          </w:p>
        </w:tc>
      </w:tr>
    </w:tbl>
    <w:p>
      <w:pPr>
        <w:pStyle w:val="25"/>
        <w:spacing w:after="0" w:line="360" w:lineRule="auto"/>
        <w:rPr>
          <w:rFonts w:ascii="宋体" w:hAnsi="宋体" w:eastAsia="宋体"/>
          <w:color w:val="auto"/>
          <w:sz w:val="21"/>
          <w:szCs w:val="21"/>
        </w:rPr>
      </w:pPr>
    </w:p>
    <w:p>
      <w:pPr>
        <w:pStyle w:val="25"/>
        <w:spacing w:after="0" w:line="360" w:lineRule="auto"/>
        <w:rPr>
          <w:rFonts w:ascii="宋体" w:hAnsi="宋体" w:eastAsia="宋体"/>
          <w:color w:val="auto"/>
          <w:sz w:val="21"/>
          <w:szCs w:val="21"/>
        </w:rPr>
      </w:pPr>
      <w:r>
        <w:rPr>
          <w:rFonts w:hint="eastAsia" w:ascii="宋体" w:hAnsi="宋体" w:eastAsia="宋体"/>
          <w:color w:val="auto"/>
          <w:sz w:val="21"/>
          <w:szCs w:val="21"/>
        </w:rPr>
        <w:t>注：</w:t>
      </w:r>
    </w:p>
    <w:p>
      <w:pPr>
        <w:pStyle w:val="25"/>
        <w:numPr>
          <w:ilvl w:val="0"/>
          <w:numId w:val="8"/>
        </w:numPr>
        <w:spacing w:after="0" w:line="360" w:lineRule="auto"/>
        <w:rPr>
          <w:rFonts w:ascii="宋体" w:hAnsi="宋体" w:eastAsia="宋体"/>
          <w:color w:val="auto"/>
          <w:sz w:val="21"/>
          <w:szCs w:val="21"/>
        </w:rPr>
      </w:pPr>
      <w:r>
        <w:rPr>
          <w:rFonts w:hint="eastAsia" w:ascii="宋体" w:hAnsi="宋体" w:eastAsia="宋体"/>
          <w:color w:val="auto"/>
          <w:sz w:val="21"/>
          <w:szCs w:val="21"/>
        </w:rPr>
        <w:t>该表格为参考格式，投标人可按实际情况自行制订。</w:t>
      </w:r>
    </w:p>
    <w:p>
      <w:pPr>
        <w:pStyle w:val="25"/>
        <w:numPr>
          <w:ilvl w:val="0"/>
          <w:numId w:val="8"/>
        </w:numPr>
        <w:spacing w:after="0" w:line="360" w:lineRule="auto"/>
        <w:rPr>
          <w:rFonts w:hint="eastAsia" w:ascii="宋体" w:hAnsi="宋体" w:eastAsia="宋体"/>
          <w:b/>
          <w:bCs/>
          <w:color w:val="auto"/>
          <w:sz w:val="21"/>
          <w:szCs w:val="21"/>
          <w:lang w:eastAsia="zh-CN"/>
        </w:rPr>
      </w:pPr>
      <w:r>
        <w:rPr>
          <w:rFonts w:hint="eastAsia" w:ascii="宋体" w:hAnsi="宋体" w:eastAsia="宋体"/>
          <w:b/>
          <w:bCs/>
          <w:color w:val="auto"/>
          <w:sz w:val="21"/>
          <w:szCs w:val="21"/>
        </w:rPr>
        <w:t>投标人可按项目的实际需要提供本表格。</w:t>
      </w:r>
      <w:r>
        <w:rPr>
          <w:rFonts w:hint="eastAsia" w:ascii="宋体" w:hAnsi="宋体" w:eastAsia="宋体"/>
          <w:b/>
          <w:bCs/>
          <w:color w:val="auto"/>
          <w:sz w:val="21"/>
          <w:szCs w:val="21"/>
          <w:lang w:eastAsia="zh-CN"/>
        </w:rPr>
        <w:t>招标文件内未涉及▲参数的，此表可以不用提供。</w:t>
      </w:r>
    </w:p>
    <w:p>
      <w:pPr>
        <w:pStyle w:val="25"/>
        <w:numPr>
          <w:ilvl w:val="0"/>
          <w:numId w:val="8"/>
        </w:numPr>
        <w:spacing w:after="0" w:line="360" w:lineRule="auto"/>
        <w:rPr>
          <w:rFonts w:ascii="宋体" w:hAnsi="宋体" w:eastAsia="宋体"/>
          <w:color w:val="auto"/>
          <w:sz w:val="21"/>
          <w:szCs w:val="21"/>
        </w:rPr>
      </w:pPr>
      <w:r>
        <w:rPr>
          <w:rFonts w:hint="eastAsia" w:ascii="宋体" w:hAnsi="宋体" w:eastAsia="宋体"/>
          <w:color w:val="auto"/>
          <w:sz w:val="21"/>
          <w:szCs w:val="21"/>
        </w:rPr>
        <w:t>响应表所列出的材料应为真实准确的，若文件需要，应提供相关证明材料复印件加盖公章。请勿提供虚假、过期材料，否则将依据相关规定严肃处理</w:t>
      </w:r>
    </w:p>
    <w:p>
      <w:pPr>
        <w:pStyle w:val="25"/>
        <w:numPr>
          <w:ilvl w:val="0"/>
          <w:numId w:val="8"/>
        </w:numPr>
        <w:spacing w:after="0" w:line="360" w:lineRule="auto"/>
        <w:rPr>
          <w:rFonts w:ascii="宋体" w:hAnsi="宋体" w:eastAsia="宋体"/>
          <w:color w:val="auto"/>
          <w:sz w:val="21"/>
          <w:szCs w:val="21"/>
        </w:rPr>
      </w:pPr>
      <w:r>
        <w:rPr>
          <w:rFonts w:hint="eastAsia" w:ascii="宋体" w:hAnsi="宋体" w:eastAsia="宋体"/>
          <w:color w:val="auto"/>
          <w:sz w:val="21"/>
          <w:szCs w:val="21"/>
        </w:rPr>
        <w:t>若招标文件有需求，投标文件未提供重要技术参数（</w:t>
      </w:r>
      <w:r>
        <w:rPr>
          <w:rFonts w:hint="eastAsia" w:ascii="宋体" w:hAnsi="宋体" w:eastAsia="宋体" w:cs="Times New Roman"/>
          <w:color w:val="auto"/>
          <w:sz w:val="21"/>
          <w:szCs w:val="21"/>
        </w:rPr>
        <w:t>▲</w:t>
      </w:r>
      <w:r>
        <w:rPr>
          <w:rFonts w:hint="eastAsia" w:ascii="宋体" w:hAnsi="宋体" w:eastAsia="宋体"/>
          <w:color w:val="auto"/>
          <w:sz w:val="21"/>
          <w:szCs w:val="21"/>
        </w:rPr>
        <w:t>）响应表对投标人投标产生负面影响的，投标人自行承担后果。</w:t>
      </w:r>
    </w:p>
    <w:p>
      <w:pPr>
        <w:pStyle w:val="25"/>
        <w:numPr>
          <w:ilvl w:val="0"/>
          <w:numId w:val="8"/>
        </w:numPr>
        <w:spacing w:after="0"/>
        <w:rPr>
          <w:rFonts w:ascii="宋体" w:hAnsi="宋体" w:eastAsia="宋体"/>
          <w:color w:val="auto"/>
          <w:sz w:val="21"/>
          <w:szCs w:val="21"/>
        </w:rPr>
      </w:pPr>
      <w:r>
        <w:rPr>
          <w:rFonts w:hint="eastAsia" w:ascii="宋体" w:hAnsi="宋体" w:eastAsia="宋体"/>
          <w:color w:val="auto"/>
          <w:sz w:val="21"/>
          <w:szCs w:val="21"/>
        </w:rPr>
        <w:br w:type="page"/>
      </w:r>
    </w:p>
    <w:p>
      <w:pPr>
        <w:pStyle w:val="5"/>
        <w:widowControl w:val="0"/>
        <w:overflowPunct w:val="0"/>
        <w:spacing w:before="0" w:after="0" w:line="240" w:lineRule="auto"/>
        <w:rPr>
          <w:rFonts w:ascii="宋体" w:hAnsi="宋体" w:eastAsia="宋体"/>
          <w:color w:val="auto"/>
          <w:sz w:val="30"/>
          <w:szCs w:val="30"/>
        </w:rPr>
      </w:pPr>
      <w:bookmarkStart w:id="152" w:name="_Toc26041"/>
      <w:r>
        <w:rPr>
          <w:rFonts w:hint="eastAsia" w:ascii="宋体" w:hAnsi="宋体" w:eastAsia="宋体"/>
          <w:color w:val="auto"/>
          <w:sz w:val="21"/>
          <w:szCs w:val="21"/>
        </w:rPr>
        <w:t>附件13.业绩表</w:t>
      </w:r>
      <w:bookmarkEnd w:id="152"/>
    </w:p>
    <w:p>
      <w:pPr>
        <w:jc w:val="center"/>
        <w:rPr>
          <w:rFonts w:hint="eastAsia" w:ascii="黑体" w:eastAsia="黑体"/>
          <w:color w:val="auto"/>
          <w:sz w:val="28"/>
          <w:szCs w:val="28"/>
        </w:rPr>
      </w:pPr>
      <w:r>
        <w:rPr>
          <w:rFonts w:hint="eastAsia" w:ascii="黑体" w:eastAsia="黑体"/>
          <w:color w:val="auto"/>
          <w:sz w:val="28"/>
          <w:szCs w:val="28"/>
        </w:rPr>
        <w:t>业绩表</w:t>
      </w:r>
    </w:p>
    <w:tbl>
      <w:tblPr>
        <w:tblStyle w:val="18"/>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923"/>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auto"/>
                <w:sz w:val="21"/>
                <w:szCs w:val="21"/>
                <w:lang w:eastAsia="zh-CN"/>
              </w:rPr>
            </w:pPr>
            <w:r>
              <w:rPr>
                <w:rFonts w:hint="eastAsia" w:ascii="宋体" w:hAnsi="宋体" w:eastAsia="宋体"/>
                <w:color w:val="auto"/>
                <w:sz w:val="21"/>
                <w:szCs w:val="21"/>
                <w:lang w:eastAsia="zh-CN"/>
              </w:rPr>
              <w:t>序号</w:t>
            </w:r>
          </w:p>
        </w:tc>
        <w:tc>
          <w:tcPr>
            <w:tcW w:w="1705" w:type="dxa"/>
            <w:vAlign w:val="center"/>
          </w:tcPr>
          <w:p>
            <w:pPr>
              <w:adjustRightInd/>
              <w:snapToGrid/>
              <w:spacing w:after="0"/>
              <w:jc w:val="center"/>
              <w:rPr>
                <w:rFonts w:ascii="宋体" w:hAnsi="宋体" w:eastAsia="宋体"/>
                <w:color w:val="auto"/>
                <w:sz w:val="21"/>
                <w:szCs w:val="21"/>
              </w:rPr>
            </w:pPr>
            <w:r>
              <w:rPr>
                <w:rFonts w:hint="eastAsia" w:ascii="宋体" w:hAnsi="宋体" w:eastAsia="宋体"/>
                <w:color w:val="auto"/>
                <w:sz w:val="21"/>
                <w:szCs w:val="21"/>
              </w:rPr>
              <w:t>项目名称</w:t>
            </w:r>
          </w:p>
        </w:tc>
        <w:tc>
          <w:tcPr>
            <w:tcW w:w="1706" w:type="dxa"/>
            <w:vAlign w:val="center"/>
          </w:tcPr>
          <w:p>
            <w:pPr>
              <w:adjustRightInd/>
              <w:snapToGrid/>
              <w:spacing w:after="0"/>
              <w:jc w:val="center"/>
              <w:rPr>
                <w:rFonts w:ascii="宋体" w:hAnsi="宋体" w:eastAsia="宋体"/>
                <w:color w:val="auto"/>
                <w:sz w:val="21"/>
                <w:szCs w:val="21"/>
              </w:rPr>
            </w:pPr>
            <w:r>
              <w:rPr>
                <w:rFonts w:hint="eastAsia" w:ascii="宋体" w:hAnsi="宋体" w:eastAsia="宋体"/>
                <w:color w:val="auto"/>
                <w:sz w:val="21"/>
                <w:szCs w:val="21"/>
              </w:rPr>
              <w:t>项目金额</w:t>
            </w:r>
          </w:p>
        </w:tc>
        <w:tc>
          <w:tcPr>
            <w:tcW w:w="1923" w:type="dxa"/>
            <w:vAlign w:val="center"/>
          </w:tcPr>
          <w:p>
            <w:pPr>
              <w:adjustRightInd/>
              <w:snapToGrid/>
              <w:spacing w:after="0"/>
              <w:jc w:val="center"/>
              <w:rPr>
                <w:rFonts w:hint="eastAsia" w:ascii="宋体" w:hAnsi="宋体" w:eastAsia="宋体"/>
                <w:color w:val="auto"/>
                <w:sz w:val="21"/>
                <w:szCs w:val="21"/>
              </w:rPr>
            </w:pPr>
            <w:r>
              <w:rPr>
                <w:rFonts w:hint="eastAsia" w:ascii="宋体" w:hAnsi="宋体" w:eastAsia="宋体"/>
                <w:color w:val="auto"/>
                <w:sz w:val="21"/>
                <w:szCs w:val="21"/>
              </w:rPr>
              <w:t>项目合同签订时间</w:t>
            </w:r>
          </w:p>
        </w:tc>
        <w:tc>
          <w:tcPr>
            <w:tcW w:w="1479" w:type="dxa"/>
            <w:vAlign w:val="center"/>
          </w:tcPr>
          <w:p>
            <w:pPr>
              <w:adjustRightInd/>
              <w:snapToGrid/>
              <w:spacing w:after="0"/>
              <w:jc w:val="center"/>
              <w:rPr>
                <w:rFonts w:hint="eastAsia" w:ascii="宋体" w:hAnsi="宋体" w:eastAsia="宋体"/>
                <w:color w:val="auto"/>
                <w:sz w:val="21"/>
                <w:szCs w:val="21"/>
                <w:lang w:eastAsia="zh-CN"/>
              </w:rPr>
            </w:pPr>
            <w:r>
              <w:rPr>
                <w:rFonts w:hint="eastAsia" w:ascii="宋体" w:hAnsi="宋体" w:eastAsia="宋体"/>
                <w:color w:val="auto"/>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vAlign w:val="center"/>
          </w:tcPr>
          <w:p>
            <w:pPr>
              <w:adjustRightInd/>
              <w:snapToGrid/>
              <w:spacing w:after="0"/>
              <w:jc w:val="center"/>
              <w:rPr>
                <w:rFonts w:hint="eastAsia" w:ascii="宋体" w:hAnsi="宋体" w:eastAsia="宋体"/>
                <w:color w:val="auto"/>
                <w:sz w:val="21"/>
                <w:szCs w:val="21"/>
              </w:rPr>
            </w:pPr>
          </w:p>
        </w:tc>
        <w:tc>
          <w:tcPr>
            <w:tcW w:w="1705" w:type="dxa"/>
            <w:vAlign w:val="center"/>
          </w:tcPr>
          <w:p>
            <w:pPr>
              <w:adjustRightInd/>
              <w:snapToGrid/>
              <w:spacing w:after="0"/>
              <w:jc w:val="center"/>
              <w:rPr>
                <w:rFonts w:hint="eastAsia" w:ascii="宋体" w:hAnsi="宋体" w:eastAsia="宋体"/>
                <w:color w:val="auto"/>
                <w:sz w:val="21"/>
                <w:szCs w:val="21"/>
              </w:rPr>
            </w:pPr>
          </w:p>
        </w:tc>
        <w:tc>
          <w:tcPr>
            <w:tcW w:w="1706" w:type="dxa"/>
            <w:vAlign w:val="center"/>
          </w:tcPr>
          <w:p>
            <w:pPr>
              <w:adjustRightInd/>
              <w:snapToGrid/>
              <w:spacing w:after="0"/>
              <w:jc w:val="center"/>
              <w:rPr>
                <w:rFonts w:hint="eastAsia" w:ascii="宋体" w:hAnsi="宋体" w:eastAsia="宋体"/>
                <w:color w:val="auto"/>
                <w:sz w:val="21"/>
                <w:szCs w:val="21"/>
              </w:rPr>
            </w:pPr>
          </w:p>
        </w:tc>
        <w:tc>
          <w:tcPr>
            <w:tcW w:w="1923" w:type="dxa"/>
            <w:vAlign w:val="center"/>
          </w:tcPr>
          <w:p>
            <w:pPr>
              <w:adjustRightInd/>
              <w:snapToGrid/>
              <w:spacing w:after="0"/>
              <w:jc w:val="center"/>
              <w:rPr>
                <w:rFonts w:hint="eastAsia" w:ascii="宋体" w:hAnsi="宋体" w:eastAsia="宋体"/>
                <w:color w:val="auto"/>
                <w:sz w:val="21"/>
                <w:szCs w:val="21"/>
              </w:rPr>
            </w:pPr>
          </w:p>
        </w:tc>
        <w:tc>
          <w:tcPr>
            <w:tcW w:w="1479" w:type="dxa"/>
            <w:vAlign w:val="center"/>
          </w:tcPr>
          <w:p>
            <w:pPr>
              <w:adjustRightInd/>
              <w:snapToGrid/>
              <w:spacing w:after="0"/>
              <w:jc w:val="center"/>
              <w:rPr>
                <w:rFonts w:hint="eastAsia"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rPr>
            </w:pPr>
          </w:p>
        </w:tc>
        <w:tc>
          <w:tcPr>
            <w:tcW w:w="1705" w:type="dxa"/>
          </w:tcPr>
          <w:p>
            <w:pPr>
              <w:adjustRightInd/>
              <w:snapToGrid/>
              <w:spacing w:after="0"/>
              <w:rPr>
                <w:rFonts w:ascii="宋体" w:hAnsi="宋体" w:eastAsia="宋体"/>
                <w:color w:val="auto"/>
                <w:sz w:val="21"/>
                <w:szCs w:val="21"/>
              </w:rPr>
            </w:pPr>
          </w:p>
        </w:tc>
        <w:tc>
          <w:tcPr>
            <w:tcW w:w="1706" w:type="dxa"/>
          </w:tcPr>
          <w:p>
            <w:pPr>
              <w:adjustRightInd/>
              <w:snapToGrid/>
              <w:spacing w:after="0"/>
              <w:rPr>
                <w:rFonts w:ascii="宋体" w:hAnsi="宋体" w:eastAsia="宋体"/>
                <w:color w:val="auto"/>
                <w:sz w:val="21"/>
                <w:szCs w:val="21"/>
              </w:rPr>
            </w:pPr>
          </w:p>
        </w:tc>
        <w:tc>
          <w:tcPr>
            <w:tcW w:w="1923" w:type="dxa"/>
          </w:tcPr>
          <w:p>
            <w:pPr>
              <w:adjustRightInd/>
              <w:snapToGrid/>
              <w:spacing w:after="0"/>
              <w:rPr>
                <w:rFonts w:ascii="宋体" w:hAnsi="宋体" w:eastAsia="宋体"/>
                <w:color w:val="auto"/>
                <w:sz w:val="21"/>
                <w:szCs w:val="21"/>
              </w:rPr>
            </w:pPr>
          </w:p>
        </w:tc>
        <w:tc>
          <w:tcPr>
            <w:tcW w:w="1479" w:type="dxa"/>
          </w:tcPr>
          <w:p>
            <w:pPr>
              <w:adjustRightInd/>
              <w:snapToGrid/>
              <w:spacing w:after="0"/>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rPr>
            </w:pPr>
          </w:p>
        </w:tc>
        <w:tc>
          <w:tcPr>
            <w:tcW w:w="1705" w:type="dxa"/>
          </w:tcPr>
          <w:p>
            <w:pPr>
              <w:adjustRightInd/>
              <w:snapToGrid/>
              <w:spacing w:after="0"/>
              <w:rPr>
                <w:rFonts w:ascii="宋体" w:hAnsi="宋体" w:eastAsia="宋体"/>
                <w:color w:val="auto"/>
                <w:sz w:val="21"/>
                <w:szCs w:val="21"/>
              </w:rPr>
            </w:pPr>
          </w:p>
        </w:tc>
        <w:tc>
          <w:tcPr>
            <w:tcW w:w="1706" w:type="dxa"/>
          </w:tcPr>
          <w:p>
            <w:pPr>
              <w:adjustRightInd/>
              <w:snapToGrid/>
              <w:spacing w:after="0"/>
              <w:rPr>
                <w:rFonts w:ascii="宋体" w:hAnsi="宋体" w:eastAsia="宋体"/>
                <w:color w:val="auto"/>
                <w:sz w:val="21"/>
                <w:szCs w:val="21"/>
              </w:rPr>
            </w:pPr>
          </w:p>
        </w:tc>
        <w:tc>
          <w:tcPr>
            <w:tcW w:w="1923" w:type="dxa"/>
          </w:tcPr>
          <w:p>
            <w:pPr>
              <w:adjustRightInd/>
              <w:snapToGrid/>
              <w:spacing w:after="0"/>
              <w:rPr>
                <w:rFonts w:ascii="宋体" w:hAnsi="宋体" w:eastAsia="宋体"/>
                <w:color w:val="auto"/>
                <w:sz w:val="21"/>
                <w:szCs w:val="21"/>
              </w:rPr>
            </w:pPr>
          </w:p>
        </w:tc>
        <w:tc>
          <w:tcPr>
            <w:tcW w:w="1479" w:type="dxa"/>
          </w:tcPr>
          <w:p>
            <w:pPr>
              <w:adjustRightInd/>
              <w:snapToGrid/>
              <w:spacing w:after="0"/>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rPr>
            </w:pPr>
          </w:p>
        </w:tc>
        <w:tc>
          <w:tcPr>
            <w:tcW w:w="1705" w:type="dxa"/>
          </w:tcPr>
          <w:p>
            <w:pPr>
              <w:adjustRightInd/>
              <w:snapToGrid/>
              <w:spacing w:after="0"/>
              <w:rPr>
                <w:rFonts w:ascii="宋体" w:hAnsi="宋体" w:eastAsia="宋体"/>
                <w:color w:val="auto"/>
                <w:sz w:val="21"/>
                <w:szCs w:val="21"/>
              </w:rPr>
            </w:pPr>
          </w:p>
        </w:tc>
        <w:tc>
          <w:tcPr>
            <w:tcW w:w="1706" w:type="dxa"/>
          </w:tcPr>
          <w:p>
            <w:pPr>
              <w:adjustRightInd/>
              <w:snapToGrid/>
              <w:spacing w:after="0"/>
              <w:rPr>
                <w:rFonts w:ascii="宋体" w:hAnsi="宋体" w:eastAsia="宋体"/>
                <w:color w:val="auto"/>
                <w:sz w:val="21"/>
                <w:szCs w:val="21"/>
              </w:rPr>
            </w:pPr>
          </w:p>
        </w:tc>
        <w:tc>
          <w:tcPr>
            <w:tcW w:w="1923" w:type="dxa"/>
          </w:tcPr>
          <w:p>
            <w:pPr>
              <w:adjustRightInd/>
              <w:snapToGrid/>
              <w:spacing w:after="0"/>
              <w:rPr>
                <w:rFonts w:ascii="宋体" w:hAnsi="宋体" w:eastAsia="宋体"/>
                <w:color w:val="auto"/>
                <w:sz w:val="21"/>
                <w:szCs w:val="21"/>
              </w:rPr>
            </w:pPr>
          </w:p>
        </w:tc>
        <w:tc>
          <w:tcPr>
            <w:tcW w:w="1479" w:type="dxa"/>
          </w:tcPr>
          <w:p>
            <w:pPr>
              <w:adjustRightInd/>
              <w:snapToGrid/>
              <w:spacing w:after="0"/>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rPr>
            </w:pPr>
          </w:p>
        </w:tc>
        <w:tc>
          <w:tcPr>
            <w:tcW w:w="1705" w:type="dxa"/>
          </w:tcPr>
          <w:p>
            <w:pPr>
              <w:adjustRightInd/>
              <w:snapToGrid/>
              <w:spacing w:after="0"/>
              <w:rPr>
                <w:rFonts w:ascii="宋体" w:hAnsi="宋体" w:eastAsia="宋体"/>
                <w:color w:val="auto"/>
                <w:sz w:val="21"/>
                <w:szCs w:val="21"/>
              </w:rPr>
            </w:pPr>
          </w:p>
        </w:tc>
        <w:tc>
          <w:tcPr>
            <w:tcW w:w="1706" w:type="dxa"/>
          </w:tcPr>
          <w:p>
            <w:pPr>
              <w:adjustRightInd/>
              <w:snapToGrid/>
              <w:spacing w:after="0"/>
              <w:rPr>
                <w:rFonts w:ascii="宋体" w:hAnsi="宋体" w:eastAsia="宋体"/>
                <w:color w:val="auto"/>
                <w:sz w:val="21"/>
                <w:szCs w:val="21"/>
              </w:rPr>
            </w:pPr>
          </w:p>
        </w:tc>
        <w:tc>
          <w:tcPr>
            <w:tcW w:w="1923" w:type="dxa"/>
          </w:tcPr>
          <w:p>
            <w:pPr>
              <w:adjustRightInd/>
              <w:snapToGrid/>
              <w:spacing w:after="0"/>
              <w:rPr>
                <w:rFonts w:ascii="宋体" w:hAnsi="宋体" w:eastAsia="宋体"/>
                <w:color w:val="auto"/>
                <w:sz w:val="21"/>
                <w:szCs w:val="21"/>
              </w:rPr>
            </w:pPr>
          </w:p>
        </w:tc>
        <w:tc>
          <w:tcPr>
            <w:tcW w:w="1479" w:type="dxa"/>
          </w:tcPr>
          <w:p>
            <w:pPr>
              <w:adjustRightInd/>
              <w:snapToGrid/>
              <w:spacing w:after="0"/>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705" w:type="dxa"/>
          </w:tcPr>
          <w:p>
            <w:pPr>
              <w:adjustRightInd/>
              <w:snapToGrid/>
              <w:spacing w:after="0"/>
              <w:rPr>
                <w:rFonts w:ascii="宋体" w:hAnsi="宋体" w:eastAsia="宋体"/>
                <w:color w:val="auto"/>
                <w:sz w:val="21"/>
                <w:szCs w:val="21"/>
              </w:rPr>
            </w:pPr>
          </w:p>
        </w:tc>
        <w:tc>
          <w:tcPr>
            <w:tcW w:w="1705" w:type="dxa"/>
          </w:tcPr>
          <w:p>
            <w:pPr>
              <w:adjustRightInd/>
              <w:snapToGrid/>
              <w:spacing w:after="0"/>
              <w:rPr>
                <w:rFonts w:ascii="宋体" w:hAnsi="宋体" w:eastAsia="宋体"/>
                <w:color w:val="auto"/>
                <w:sz w:val="21"/>
                <w:szCs w:val="21"/>
              </w:rPr>
            </w:pPr>
          </w:p>
        </w:tc>
        <w:tc>
          <w:tcPr>
            <w:tcW w:w="1706" w:type="dxa"/>
          </w:tcPr>
          <w:p>
            <w:pPr>
              <w:adjustRightInd/>
              <w:snapToGrid/>
              <w:spacing w:after="0"/>
              <w:rPr>
                <w:rFonts w:ascii="宋体" w:hAnsi="宋体" w:eastAsia="宋体"/>
                <w:color w:val="auto"/>
                <w:sz w:val="21"/>
                <w:szCs w:val="21"/>
              </w:rPr>
            </w:pPr>
          </w:p>
        </w:tc>
        <w:tc>
          <w:tcPr>
            <w:tcW w:w="1923" w:type="dxa"/>
          </w:tcPr>
          <w:p>
            <w:pPr>
              <w:adjustRightInd/>
              <w:snapToGrid/>
              <w:spacing w:after="0"/>
              <w:rPr>
                <w:rFonts w:ascii="宋体" w:hAnsi="宋体" w:eastAsia="宋体"/>
                <w:color w:val="auto"/>
                <w:sz w:val="21"/>
                <w:szCs w:val="21"/>
              </w:rPr>
            </w:pPr>
          </w:p>
        </w:tc>
        <w:tc>
          <w:tcPr>
            <w:tcW w:w="1479" w:type="dxa"/>
          </w:tcPr>
          <w:p>
            <w:pPr>
              <w:adjustRightInd/>
              <w:snapToGrid/>
              <w:spacing w:after="0"/>
              <w:rPr>
                <w:rFonts w:ascii="宋体" w:hAnsi="宋体" w:eastAsia="宋体"/>
                <w:color w:val="auto"/>
                <w:sz w:val="21"/>
                <w:szCs w:val="21"/>
              </w:rPr>
            </w:pPr>
          </w:p>
        </w:tc>
      </w:tr>
    </w:tbl>
    <w:p>
      <w:pPr>
        <w:pStyle w:val="25"/>
        <w:spacing w:after="0"/>
        <w:rPr>
          <w:rFonts w:ascii="宋体" w:hAnsi="宋体" w:eastAsia="宋体"/>
          <w:color w:val="auto"/>
          <w:sz w:val="21"/>
          <w:szCs w:val="21"/>
        </w:rPr>
      </w:pPr>
    </w:p>
    <w:p>
      <w:pPr>
        <w:pStyle w:val="25"/>
        <w:spacing w:after="0"/>
        <w:rPr>
          <w:rFonts w:ascii="宋体" w:hAnsi="宋体" w:eastAsia="宋体"/>
          <w:color w:val="auto"/>
          <w:sz w:val="21"/>
          <w:szCs w:val="21"/>
        </w:rPr>
      </w:pPr>
      <w:r>
        <w:rPr>
          <w:rFonts w:hint="eastAsia" w:ascii="宋体" w:hAnsi="宋体" w:eastAsia="宋体"/>
          <w:color w:val="auto"/>
          <w:sz w:val="21"/>
          <w:szCs w:val="21"/>
        </w:rPr>
        <w:t>注：</w:t>
      </w:r>
    </w:p>
    <w:p>
      <w:pPr>
        <w:pStyle w:val="25"/>
        <w:keepNext w:val="0"/>
        <w:keepLines w:val="0"/>
        <w:pageBreakBefore w:val="0"/>
        <w:widowControl/>
        <w:numPr>
          <w:ilvl w:val="0"/>
          <w:numId w:val="9"/>
        </w:numPr>
        <w:kinsoku/>
        <w:wordWrap/>
        <w:overflowPunct/>
        <w:topLinePunct w:val="0"/>
        <w:autoSpaceDE/>
        <w:autoSpaceDN/>
        <w:bidi w:val="0"/>
        <w:adjustRightInd w:val="0"/>
        <w:snapToGrid w:val="0"/>
        <w:spacing w:after="0" w:line="360" w:lineRule="auto"/>
        <w:textAlignment w:val="auto"/>
        <w:rPr>
          <w:rFonts w:ascii="宋体" w:hAnsi="宋体" w:eastAsia="宋体"/>
          <w:color w:val="auto"/>
          <w:sz w:val="21"/>
          <w:szCs w:val="21"/>
        </w:rPr>
      </w:pPr>
      <w:r>
        <w:rPr>
          <w:rFonts w:hint="eastAsia" w:ascii="宋体" w:hAnsi="宋体" w:eastAsia="宋体"/>
          <w:color w:val="auto"/>
          <w:sz w:val="21"/>
          <w:szCs w:val="21"/>
        </w:rPr>
        <w:t>该表格为参考格式，投标人可按实际情况自行制订。</w:t>
      </w:r>
    </w:p>
    <w:p>
      <w:pPr>
        <w:pStyle w:val="25"/>
        <w:keepNext w:val="0"/>
        <w:keepLines w:val="0"/>
        <w:pageBreakBefore w:val="0"/>
        <w:widowControl/>
        <w:numPr>
          <w:ilvl w:val="0"/>
          <w:numId w:val="9"/>
        </w:numPr>
        <w:kinsoku/>
        <w:wordWrap/>
        <w:overflowPunct/>
        <w:topLinePunct w:val="0"/>
        <w:autoSpaceDE/>
        <w:autoSpaceDN/>
        <w:bidi w:val="0"/>
        <w:adjustRightInd w:val="0"/>
        <w:snapToGrid w:val="0"/>
        <w:spacing w:after="0" w:line="360" w:lineRule="auto"/>
        <w:textAlignment w:val="auto"/>
        <w:rPr>
          <w:rFonts w:ascii="宋体" w:hAnsi="宋体" w:eastAsia="宋体"/>
          <w:color w:val="auto"/>
          <w:sz w:val="21"/>
          <w:szCs w:val="21"/>
        </w:rPr>
      </w:pPr>
      <w:r>
        <w:rPr>
          <w:rFonts w:hint="eastAsia" w:ascii="宋体" w:hAnsi="宋体" w:eastAsia="宋体"/>
          <w:color w:val="auto"/>
          <w:sz w:val="21"/>
          <w:szCs w:val="21"/>
        </w:rPr>
        <w:t>业绩表所列出的材料应为真实准确的，并应提供相关证明材料复印件加盖公章。请勿提供虚假、过期材料，否则将依据相关规定严肃处理。</w:t>
      </w:r>
    </w:p>
    <w:p>
      <w:pPr>
        <w:pStyle w:val="25"/>
        <w:numPr>
          <w:ilvl w:val="0"/>
          <w:numId w:val="9"/>
        </w:numPr>
        <w:spacing w:after="0"/>
        <w:rPr>
          <w:rFonts w:ascii="宋体" w:hAnsi="宋体" w:eastAsia="宋体"/>
          <w:color w:val="auto"/>
          <w:sz w:val="21"/>
          <w:szCs w:val="21"/>
        </w:rPr>
      </w:pPr>
      <w:r>
        <w:rPr>
          <w:rFonts w:hint="eastAsia" w:ascii="宋体" w:hAnsi="宋体" w:eastAsia="宋体"/>
          <w:color w:val="auto"/>
          <w:sz w:val="21"/>
          <w:szCs w:val="21"/>
        </w:rPr>
        <w:br w:type="page"/>
      </w:r>
    </w:p>
    <w:p>
      <w:pPr>
        <w:pStyle w:val="5"/>
        <w:widowControl w:val="0"/>
        <w:overflowPunct w:val="0"/>
        <w:spacing w:before="0" w:after="0" w:line="240" w:lineRule="auto"/>
        <w:rPr>
          <w:rFonts w:ascii="宋体" w:hAnsi="宋体" w:eastAsia="宋体"/>
          <w:color w:val="auto"/>
          <w:sz w:val="21"/>
          <w:szCs w:val="21"/>
        </w:rPr>
      </w:pPr>
      <w:bookmarkStart w:id="153" w:name="_Toc11366"/>
      <w:r>
        <w:rPr>
          <w:rFonts w:hint="eastAsia" w:ascii="宋体" w:hAnsi="宋体" w:eastAsia="宋体"/>
          <w:color w:val="auto"/>
          <w:sz w:val="21"/>
          <w:szCs w:val="21"/>
        </w:rPr>
        <w:t>附件14. 项目实施方案格式</w:t>
      </w:r>
      <w:bookmarkEnd w:id="153"/>
    </w:p>
    <w:p>
      <w:pPr>
        <w:jc w:val="center"/>
        <w:rPr>
          <w:rFonts w:ascii="黑体" w:eastAsia="黑体"/>
          <w:color w:val="auto"/>
          <w:sz w:val="32"/>
          <w:szCs w:val="32"/>
        </w:rPr>
      </w:pPr>
    </w:p>
    <w:p>
      <w:pPr>
        <w:jc w:val="center"/>
        <w:rPr>
          <w:rFonts w:ascii="黑体" w:eastAsia="黑体"/>
          <w:color w:val="auto"/>
          <w:sz w:val="32"/>
          <w:szCs w:val="32"/>
        </w:rPr>
      </w:pPr>
      <w:r>
        <w:rPr>
          <w:rFonts w:hint="eastAsia" w:ascii="黑体" w:eastAsia="黑体"/>
          <w:color w:val="auto"/>
          <w:sz w:val="32"/>
          <w:szCs w:val="32"/>
        </w:rPr>
        <w:t>项目实施方案</w:t>
      </w:r>
    </w:p>
    <w:p>
      <w:pPr>
        <w:jc w:val="center"/>
        <w:rPr>
          <w:rFonts w:ascii="黑体" w:eastAsia="黑体"/>
          <w:color w:val="auto"/>
          <w:sz w:val="32"/>
          <w:szCs w:val="32"/>
        </w:rPr>
      </w:pPr>
    </w:p>
    <w:p>
      <w:pPr>
        <w:spacing w:after="0" w:line="360" w:lineRule="auto"/>
        <w:ind w:left="738" w:leftChars="200" w:hanging="298" w:hangingChars="142"/>
        <w:rPr>
          <w:rFonts w:ascii="宋体" w:hAnsi="宋体" w:eastAsia="宋体"/>
          <w:color w:val="auto"/>
          <w:sz w:val="21"/>
          <w:szCs w:val="21"/>
        </w:rPr>
      </w:pPr>
      <w:r>
        <w:rPr>
          <w:rFonts w:hint="eastAsia" w:ascii="宋体" w:hAnsi="宋体" w:eastAsia="宋体"/>
          <w:color w:val="auto"/>
          <w:sz w:val="21"/>
          <w:szCs w:val="21"/>
        </w:rPr>
        <w:t>1、为完成本项目投标人临时投入的设备</w:t>
      </w:r>
    </w:p>
    <w:p>
      <w:pPr>
        <w:spacing w:after="0" w:line="360" w:lineRule="auto"/>
        <w:ind w:left="738" w:leftChars="200" w:hanging="298" w:hangingChars="142"/>
        <w:rPr>
          <w:rFonts w:ascii="宋体" w:hAnsi="宋体" w:eastAsia="宋体"/>
          <w:color w:val="auto"/>
          <w:sz w:val="21"/>
          <w:szCs w:val="21"/>
        </w:rPr>
      </w:pPr>
      <w:r>
        <w:rPr>
          <w:rFonts w:hint="eastAsia" w:ascii="宋体" w:hAnsi="宋体" w:eastAsia="宋体"/>
          <w:color w:val="auto"/>
          <w:sz w:val="21"/>
          <w:szCs w:val="21"/>
        </w:rPr>
        <w:t>2、为完成本项目投标人投入的人员以及具体工作安排</w:t>
      </w:r>
    </w:p>
    <w:p>
      <w:pPr>
        <w:spacing w:after="0" w:line="360" w:lineRule="auto"/>
        <w:ind w:left="738" w:leftChars="200" w:hanging="298" w:hangingChars="142"/>
        <w:rPr>
          <w:rFonts w:ascii="宋体" w:hAnsi="宋体" w:eastAsia="宋体"/>
          <w:color w:val="auto"/>
          <w:sz w:val="21"/>
          <w:szCs w:val="21"/>
        </w:rPr>
      </w:pPr>
      <w:r>
        <w:rPr>
          <w:rFonts w:hint="eastAsia" w:ascii="宋体" w:hAnsi="宋体" w:eastAsia="宋体"/>
          <w:color w:val="auto"/>
          <w:sz w:val="21"/>
          <w:szCs w:val="21"/>
        </w:rPr>
        <w:t>3、投标人为本项目制定的具体项目实施方案与项目实施流程</w:t>
      </w:r>
    </w:p>
    <w:p>
      <w:pPr>
        <w:spacing w:after="0" w:line="360" w:lineRule="auto"/>
        <w:ind w:left="738" w:leftChars="200" w:hanging="298" w:hangingChars="142"/>
        <w:rPr>
          <w:rFonts w:ascii="宋体" w:hAnsi="宋体" w:eastAsia="宋体"/>
          <w:color w:val="auto"/>
          <w:sz w:val="21"/>
          <w:szCs w:val="21"/>
        </w:rPr>
      </w:pPr>
      <w:r>
        <w:rPr>
          <w:rFonts w:hint="eastAsia" w:ascii="宋体" w:hAnsi="宋体" w:eastAsia="宋体"/>
          <w:color w:val="auto"/>
          <w:sz w:val="21"/>
          <w:szCs w:val="21"/>
        </w:rPr>
        <w:t>4、售后服务方案</w:t>
      </w:r>
    </w:p>
    <w:p>
      <w:pPr>
        <w:spacing w:after="0" w:line="360" w:lineRule="auto"/>
        <w:ind w:left="738" w:leftChars="200" w:hanging="298" w:hangingChars="142"/>
        <w:rPr>
          <w:rFonts w:ascii="宋体" w:hAnsi="宋体" w:eastAsia="宋体"/>
          <w:color w:val="auto"/>
          <w:sz w:val="21"/>
          <w:szCs w:val="21"/>
        </w:rPr>
      </w:pPr>
      <w:r>
        <w:rPr>
          <w:rFonts w:hint="eastAsia" w:ascii="宋体" w:hAnsi="宋体" w:eastAsia="宋体"/>
          <w:color w:val="auto"/>
          <w:sz w:val="21"/>
          <w:szCs w:val="21"/>
        </w:rPr>
        <w:t>5、..........</w:t>
      </w:r>
    </w:p>
    <w:p>
      <w:pPr>
        <w:spacing w:after="0" w:line="360" w:lineRule="auto"/>
        <w:ind w:left="738" w:leftChars="200" w:hanging="298" w:hangingChars="142"/>
        <w:rPr>
          <w:rFonts w:ascii="宋体" w:hAnsi="宋体" w:eastAsia="宋体" w:cs="Times New Roman"/>
          <w:color w:val="auto"/>
          <w:sz w:val="21"/>
          <w:szCs w:val="21"/>
        </w:rPr>
      </w:pPr>
      <w:r>
        <w:rPr>
          <w:rFonts w:hint="eastAsia" w:ascii="宋体" w:hAnsi="宋体" w:eastAsia="宋体"/>
          <w:color w:val="auto"/>
          <w:sz w:val="21"/>
          <w:szCs w:val="21"/>
        </w:rPr>
        <w:t>自行编写。</w:t>
      </w:r>
    </w:p>
    <w:p>
      <w:pPr>
        <w:spacing w:after="0" w:line="360" w:lineRule="auto"/>
        <w:ind w:left="738" w:leftChars="200" w:hanging="298" w:hangingChars="142"/>
        <w:rPr>
          <w:rFonts w:ascii="宋体" w:hAnsi="宋体" w:eastAsia="宋体"/>
          <w:color w:val="auto"/>
          <w:sz w:val="21"/>
          <w:szCs w:val="21"/>
        </w:rPr>
      </w:pPr>
    </w:p>
    <w:p>
      <w:pPr>
        <w:spacing w:after="0" w:line="360" w:lineRule="auto"/>
        <w:ind w:left="738" w:leftChars="200" w:hanging="298" w:hangingChars="142"/>
        <w:rPr>
          <w:rFonts w:ascii="宋体" w:hAnsi="宋体" w:eastAsia="宋体"/>
          <w:color w:val="auto"/>
          <w:sz w:val="21"/>
          <w:szCs w:val="21"/>
        </w:rPr>
      </w:pPr>
    </w:p>
    <w:p>
      <w:pPr>
        <w:spacing w:after="0" w:line="360" w:lineRule="auto"/>
        <w:ind w:left="738" w:leftChars="200" w:hanging="298" w:hangingChars="142"/>
        <w:rPr>
          <w:rFonts w:ascii="宋体" w:hAnsi="宋体" w:eastAsia="宋体"/>
          <w:color w:val="auto"/>
          <w:sz w:val="21"/>
          <w:szCs w:val="21"/>
        </w:rPr>
      </w:pPr>
      <w:r>
        <w:rPr>
          <w:rFonts w:hint="eastAsia" w:ascii="宋体" w:hAnsi="宋体" w:eastAsia="宋体"/>
          <w:color w:val="auto"/>
          <w:sz w:val="21"/>
          <w:szCs w:val="21"/>
        </w:rPr>
        <w:br w:type="page"/>
      </w:r>
    </w:p>
    <w:p>
      <w:pPr>
        <w:pStyle w:val="5"/>
        <w:widowControl w:val="0"/>
        <w:overflowPunct w:val="0"/>
        <w:spacing w:before="0" w:after="0" w:line="240" w:lineRule="auto"/>
        <w:rPr>
          <w:rFonts w:ascii="宋体" w:hAnsi="宋体" w:eastAsia="宋体"/>
          <w:color w:val="auto"/>
          <w:sz w:val="21"/>
          <w:szCs w:val="21"/>
        </w:rPr>
      </w:pPr>
      <w:bookmarkStart w:id="154" w:name="_Toc9262"/>
      <w:r>
        <w:rPr>
          <w:rFonts w:hint="eastAsia" w:ascii="宋体" w:hAnsi="宋体" w:eastAsia="宋体"/>
          <w:color w:val="auto"/>
          <w:sz w:val="21"/>
          <w:szCs w:val="21"/>
        </w:rPr>
        <w:t>附件15. 实施本项目的有关人员资料表格式</w:t>
      </w:r>
      <w:bookmarkEnd w:id="154"/>
    </w:p>
    <w:p>
      <w:pPr>
        <w:jc w:val="center"/>
        <w:rPr>
          <w:rFonts w:ascii="宋体" w:hAnsi="宋体" w:eastAsia="宋体"/>
          <w:color w:val="auto"/>
          <w:sz w:val="21"/>
          <w:szCs w:val="21"/>
        </w:rPr>
      </w:pPr>
    </w:p>
    <w:p>
      <w:pPr>
        <w:jc w:val="center"/>
        <w:rPr>
          <w:rFonts w:ascii="黑体" w:eastAsia="黑体"/>
          <w:color w:val="auto"/>
          <w:sz w:val="32"/>
          <w:szCs w:val="32"/>
        </w:rPr>
      </w:pPr>
      <w:r>
        <w:rPr>
          <w:rFonts w:hint="eastAsia" w:ascii="黑体" w:eastAsia="黑体"/>
          <w:color w:val="auto"/>
          <w:sz w:val="32"/>
          <w:szCs w:val="32"/>
        </w:rPr>
        <w:t>实施本项目的有关人员资料表</w:t>
      </w:r>
    </w:p>
    <w:tbl>
      <w:tblPr>
        <w:tblStyle w:val="17"/>
        <w:tblW w:w="79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22"/>
        <w:gridCol w:w="1392"/>
        <w:gridCol w:w="763"/>
        <w:gridCol w:w="708"/>
        <w:gridCol w:w="851"/>
        <w:gridCol w:w="850"/>
        <w:gridCol w:w="788"/>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序号</w:t>
            </w:r>
          </w:p>
        </w:tc>
        <w:tc>
          <w:tcPr>
            <w:tcW w:w="822"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姓名</w:t>
            </w:r>
          </w:p>
        </w:tc>
        <w:tc>
          <w:tcPr>
            <w:tcW w:w="1392"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本项目拟任岗位</w:t>
            </w:r>
          </w:p>
        </w:tc>
        <w:tc>
          <w:tcPr>
            <w:tcW w:w="763"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性别</w:t>
            </w:r>
          </w:p>
        </w:tc>
        <w:tc>
          <w:tcPr>
            <w:tcW w:w="708"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年龄</w:t>
            </w:r>
          </w:p>
        </w:tc>
        <w:tc>
          <w:tcPr>
            <w:tcW w:w="851"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技术职称</w:t>
            </w:r>
          </w:p>
        </w:tc>
        <w:tc>
          <w:tcPr>
            <w:tcW w:w="850"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专 业</w:t>
            </w:r>
          </w:p>
        </w:tc>
        <w:tc>
          <w:tcPr>
            <w:tcW w:w="788" w:type="dxa"/>
            <w:vAlign w:val="center"/>
          </w:tcPr>
          <w:p>
            <w:pPr>
              <w:jc w:val="center"/>
              <w:rPr>
                <w:rFonts w:ascii="宋体" w:hAnsi="宋体" w:eastAsia="宋体"/>
                <w:color w:val="auto"/>
                <w:sz w:val="21"/>
                <w:szCs w:val="21"/>
              </w:rPr>
            </w:pPr>
            <w:r>
              <w:rPr>
                <w:rFonts w:hint="eastAsia" w:ascii="宋体" w:hAnsi="宋体" w:eastAsia="宋体"/>
                <w:color w:val="auto"/>
                <w:sz w:val="21"/>
                <w:szCs w:val="21"/>
              </w:rPr>
              <w:t>资质证书</w:t>
            </w:r>
          </w:p>
        </w:tc>
        <w:tc>
          <w:tcPr>
            <w:tcW w:w="1090" w:type="dxa"/>
            <w:tcBorders>
              <w:right w:val="single" w:color="auto" w:sz="6" w:space="0"/>
            </w:tcBorders>
            <w:vAlign w:val="center"/>
          </w:tcPr>
          <w:p>
            <w:pPr>
              <w:jc w:val="center"/>
              <w:rPr>
                <w:rFonts w:ascii="宋体" w:hAnsi="宋体" w:eastAsia="宋体"/>
                <w:color w:val="auto"/>
                <w:sz w:val="21"/>
                <w:szCs w:val="21"/>
              </w:rPr>
            </w:pPr>
            <w:r>
              <w:rPr>
                <w:rFonts w:hint="eastAsia" w:ascii="宋体" w:hAnsi="宋体" w:eastAsia="宋体"/>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60" w:type="dxa"/>
            <w:vAlign w:val="center"/>
          </w:tcPr>
          <w:p>
            <w:pPr>
              <w:spacing w:line="288" w:lineRule="auto"/>
              <w:jc w:val="center"/>
              <w:rPr>
                <w:rFonts w:ascii="宋体" w:hAnsi="宋体" w:eastAsia="宋体"/>
                <w:color w:val="auto"/>
                <w:sz w:val="21"/>
                <w:szCs w:val="21"/>
              </w:rPr>
            </w:pPr>
          </w:p>
        </w:tc>
        <w:tc>
          <w:tcPr>
            <w:tcW w:w="822" w:type="dxa"/>
            <w:vAlign w:val="center"/>
          </w:tcPr>
          <w:p>
            <w:pPr>
              <w:spacing w:line="288" w:lineRule="auto"/>
              <w:jc w:val="center"/>
              <w:rPr>
                <w:rFonts w:ascii="宋体" w:hAnsi="宋体" w:eastAsia="宋体"/>
                <w:color w:val="auto"/>
                <w:sz w:val="21"/>
                <w:szCs w:val="21"/>
              </w:rPr>
            </w:pPr>
          </w:p>
        </w:tc>
        <w:tc>
          <w:tcPr>
            <w:tcW w:w="1392" w:type="dxa"/>
            <w:vAlign w:val="center"/>
          </w:tcPr>
          <w:p>
            <w:pPr>
              <w:spacing w:line="288" w:lineRule="auto"/>
              <w:jc w:val="center"/>
              <w:rPr>
                <w:rFonts w:ascii="宋体" w:hAnsi="宋体" w:eastAsia="宋体"/>
                <w:color w:val="auto"/>
                <w:sz w:val="21"/>
                <w:szCs w:val="21"/>
              </w:rPr>
            </w:pPr>
          </w:p>
        </w:tc>
        <w:tc>
          <w:tcPr>
            <w:tcW w:w="763" w:type="dxa"/>
            <w:vAlign w:val="center"/>
          </w:tcPr>
          <w:p>
            <w:pPr>
              <w:spacing w:line="288" w:lineRule="auto"/>
              <w:jc w:val="center"/>
              <w:rPr>
                <w:rFonts w:ascii="宋体" w:hAnsi="宋体" w:eastAsia="宋体"/>
                <w:color w:val="auto"/>
                <w:sz w:val="21"/>
                <w:szCs w:val="21"/>
              </w:rPr>
            </w:pPr>
          </w:p>
        </w:tc>
        <w:tc>
          <w:tcPr>
            <w:tcW w:w="708" w:type="dxa"/>
            <w:vAlign w:val="center"/>
          </w:tcPr>
          <w:p>
            <w:pPr>
              <w:spacing w:line="288" w:lineRule="auto"/>
              <w:jc w:val="center"/>
              <w:rPr>
                <w:rFonts w:ascii="宋体" w:hAnsi="宋体" w:eastAsia="宋体"/>
                <w:color w:val="auto"/>
                <w:sz w:val="21"/>
                <w:szCs w:val="21"/>
              </w:rPr>
            </w:pPr>
          </w:p>
        </w:tc>
        <w:tc>
          <w:tcPr>
            <w:tcW w:w="851" w:type="dxa"/>
            <w:vAlign w:val="center"/>
          </w:tcPr>
          <w:p>
            <w:pPr>
              <w:spacing w:line="288" w:lineRule="auto"/>
              <w:jc w:val="center"/>
              <w:rPr>
                <w:rFonts w:ascii="宋体" w:hAnsi="宋体" w:eastAsia="宋体"/>
                <w:color w:val="auto"/>
                <w:sz w:val="21"/>
                <w:szCs w:val="21"/>
              </w:rPr>
            </w:pPr>
          </w:p>
        </w:tc>
        <w:tc>
          <w:tcPr>
            <w:tcW w:w="850" w:type="dxa"/>
            <w:vAlign w:val="center"/>
          </w:tcPr>
          <w:p>
            <w:pPr>
              <w:spacing w:line="288" w:lineRule="auto"/>
              <w:jc w:val="center"/>
              <w:rPr>
                <w:rFonts w:ascii="宋体" w:hAnsi="宋体" w:eastAsia="宋体"/>
                <w:color w:val="auto"/>
                <w:sz w:val="21"/>
                <w:szCs w:val="21"/>
              </w:rPr>
            </w:pPr>
          </w:p>
        </w:tc>
        <w:tc>
          <w:tcPr>
            <w:tcW w:w="788" w:type="dxa"/>
            <w:vAlign w:val="center"/>
          </w:tcPr>
          <w:p>
            <w:pPr>
              <w:spacing w:line="288" w:lineRule="auto"/>
              <w:jc w:val="center"/>
              <w:rPr>
                <w:rFonts w:ascii="宋体" w:hAnsi="宋体" w:eastAsia="宋体"/>
                <w:color w:val="auto"/>
                <w:sz w:val="21"/>
                <w:szCs w:val="21"/>
              </w:rPr>
            </w:pPr>
          </w:p>
        </w:tc>
        <w:tc>
          <w:tcPr>
            <w:tcW w:w="1090" w:type="dxa"/>
            <w:tcBorders>
              <w:right w:val="single" w:color="auto" w:sz="6" w:space="0"/>
            </w:tcBorders>
            <w:vAlign w:val="center"/>
          </w:tcPr>
          <w:p>
            <w:pPr>
              <w:spacing w:line="288" w:lineRule="auto"/>
              <w:jc w:val="center"/>
              <w:rPr>
                <w:rFonts w:ascii="宋体" w:hAnsi="宋体" w:eastAsia="宋体"/>
                <w:color w:val="auto"/>
                <w:sz w:val="21"/>
                <w:szCs w:val="21"/>
              </w:rPr>
            </w:pPr>
          </w:p>
        </w:tc>
      </w:tr>
    </w:tbl>
    <w:p>
      <w:pPr>
        <w:ind w:firstLine="178" w:firstLineChars="85"/>
        <w:rPr>
          <w:rFonts w:hint="eastAsia" w:ascii="宋体" w:hAnsi="宋体" w:eastAsia="宋体"/>
          <w:color w:val="auto"/>
          <w:sz w:val="21"/>
          <w:szCs w:val="21"/>
        </w:rPr>
      </w:pPr>
    </w:p>
    <w:p>
      <w:pPr>
        <w:ind w:firstLine="178" w:firstLineChars="85"/>
        <w:rPr>
          <w:rFonts w:ascii="宋体" w:hAnsi="宋体" w:eastAsia="宋体"/>
          <w:color w:val="auto"/>
          <w:sz w:val="21"/>
          <w:szCs w:val="21"/>
        </w:rPr>
      </w:pPr>
      <w:r>
        <w:rPr>
          <w:rFonts w:hint="eastAsia" w:ascii="宋体" w:hAnsi="宋体" w:eastAsia="宋体"/>
          <w:color w:val="auto"/>
          <w:sz w:val="21"/>
          <w:szCs w:val="21"/>
        </w:rPr>
        <w:t>附有关证明文件（复印件加盖公章）</w:t>
      </w:r>
    </w:p>
    <w:p>
      <w:pPr>
        <w:ind w:firstLine="178" w:firstLineChars="85"/>
        <w:rPr>
          <w:rFonts w:ascii="宋体" w:hAnsi="宋体" w:eastAsia="宋体"/>
          <w:color w:val="auto"/>
          <w:sz w:val="21"/>
          <w:szCs w:val="21"/>
        </w:rPr>
      </w:pPr>
      <w:r>
        <w:rPr>
          <w:rFonts w:hint="eastAsia" w:ascii="宋体" w:hAnsi="宋体" w:eastAsia="宋体"/>
          <w:color w:val="auto"/>
          <w:sz w:val="21"/>
          <w:szCs w:val="21"/>
        </w:rPr>
        <w:t>投标人代表签字：</w:t>
      </w:r>
    </w:p>
    <w:p>
      <w:pPr>
        <w:ind w:firstLine="178" w:firstLineChars="85"/>
        <w:rPr>
          <w:rFonts w:ascii="宋体" w:hAnsi="宋体" w:eastAsia="宋体"/>
          <w:color w:val="auto"/>
          <w:sz w:val="21"/>
          <w:szCs w:val="21"/>
        </w:rPr>
      </w:pPr>
      <w:r>
        <w:rPr>
          <w:rFonts w:hint="eastAsia" w:ascii="宋体" w:hAnsi="宋体" w:eastAsia="宋体"/>
          <w:color w:val="auto"/>
          <w:sz w:val="21"/>
          <w:szCs w:val="21"/>
        </w:rPr>
        <w:t>投标人盖章：</w:t>
      </w:r>
    </w:p>
    <w:p>
      <w:pPr>
        <w:rPr>
          <w:rFonts w:ascii="宋体" w:hAnsi="宋体" w:eastAsia="宋体"/>
          <w:color w:val="auto"/>
          <w:sz w:val="21"/>
          <w:szCs w:val="21"/>
        </w:rPr>
      </w:pPr>
      <w:r>
        <w:rPr>
          <w:rFonts w:hint="eastAsia" w:ascii="宋体" w:hAnsi="宋体" w:eastAsia="宋体"/>
          <w:color w:val="auto"/>
          <w:sz w:val="21"/>
          <w:szCs w:val="21"/>
        </w:rPr>
        <w:t>注：</w:t>
      </w:r>
    </w:p>
    <w:p>
      <w:pPr>
        <w:pStyle w:val="25"/>
        <w:numPr>
          <w:ilvl w:val="0"/>
          <w:numId w:val="10"/>
        </w:numPr>
        <w:ind w:firstLineChars="0"/>
        <w:rPr>
          <w:rFonts w:ascii="宋体" w:hAnsi="宋体" w:eastAsia="宋体"/>
          <w:color w:val="auto"/>
          <w:sz w:val="21"/>
          <w:szCs w:val="21"/>
        </w:rPr>
      </w:pPr>
      <w:r>
        <w:rPr>
          <w:rFonts w:hint="eastAsia" w:ascii="宋体" w:hAnsi="宋体" w:eastAsia="宋体"/>
          <w:color w:val="auto"/>
          <w:sz w:val="21"/>
          <w:szCs w:val="21"/>
        </w:rPr>
        <w:t>投标人可按项目的实际需要提供本表格。</w:t>
      </w:r>
    </w:p>
    <w:p>
      <w:pPr>
        <w:pStyle w:val="25"/>
        <w:numPr>
          <w:ilvl w:val="0"/>
          <w:numId w:val="10"/>
        </w:numPr>
        <w:ind w:firstLineChars="0"/>
        <w:rPr>
          <w:rFonts w:ascii="宋体" w:hAnsi="宋体" w:eastAsia="宋体" w:cs="Times New Roman"/>
          <w:color w:val="auto"/>
          <w:sz w:val="21"/>
          <w:szCs w:val="21"/>
        </w:rPr>
      </w:pPr>
      <w:r>
        <w:rPr>
          <w:rFonts w:hint="eastAsia" w:ascii="宋体" w:hAnsi="宋体" w:eastAsia="宋体"/>
          <w:color w:val="auto"/>
          <w:sz w:val="21"/>
          <w:szCs w:val="21"/>
        </w:rPr>
        <w:t>该表格为参考格式，投标人可按实际情况自行制订。</w:t>
      </w:r>
    </w:p>
    <w:p>
      <w:pPr>
        <w:spacing w:after="0" w:line="360" w:lineRule="auto"/>
        <w:rPr>
          <w:rFonts w:ascii="宋体" w:hAnsi="宋体" w:eastAsia="宋体" w:cs="Times New Roman"/>
          <w:color w:val="auto"/>
          <w:sz w:val="21"/>
          <w:szCs w:val="21"/>
        </w:rPr>
      </w:pPr>
      <w:r>
        <w:rPr>
          <w:rFonts w:hint="eastAsia" w:ascii="宋体" w:hAnsi="宋体" w:eastAsia="宋体"/>
          <w:color w:val="auto"/>
          <w:sz w:val="21"/>
          <w:szCs w:val="21"/>
          <w:lang w:val="en-US" w:eastAsia="zh-CN"/>
        </w:rPr>
        <w:t>3、投标人若未提供或未填写完整则视为完全响应招标文件的人员要求，因此</w:t>
      </w:r>
      <w:r>
        <w:rPr>
          <w:rFonts w:hint="eastAsia" w:ascii="宋体" w:hAnsi="宋体" w:eastAsia="宋体"/>
          <w:color w:val="auto"/>
          <w:sz w:val="21"/>
          <w:szCs w:val="21"/>
        </w:rPr>
        <w:t>对投标人投标产生负面影响的，投标人自行承担后果。</w:t>
      </w:r>
    </w:p>
    <w:p>
      <w:pPr>
        <w:pStyle w:val="25"/>
        <w:numPr>
          <w:ilvl w:val="0"/>
          <w:numId w:val="10"/>
        </w:numPr>
        <w:ind w:firstLineChars="0"/>
        <w:rPr>
          <w:rFonts w:ascii="宋体" w:hAnsi="宋体" w:eastAsia="宋体" w:cs="Times New Roman"/>
          <w:color w:val="auto"/>
          <w:sz w:val="21"/>
          <w:szCs w:val="21"/>
        </w:rPr>
      </w:pPr>
      <w:r>
        <w:rPr>
          <w:rFonts w:hint="eastAsia" w:ascii="宋体" w:hAnsi="宋体" w:eastAsia="宋体"/>
          <w:color w:val="auto"/>
          <w:sz w:val="21"/>
          <w:szCs w:val="21"/>
        </w:rPr>
        <w:br w:type="page"/>
      </w:r>
    </w:p>
    <w:p>
      <w:pPr>
        <w:pStyle w:val="5"/>
        <w:widowControl w:val="0"/>
        <w:overflowPunct w:val="0"/>
        <w:spacing w:before="0" w:after="0" w:line="240" w:lineRule="auto"/>
        <w:rPr>
          <w:rFonts w:ascii="宋体" w:hAnsi="宋体" w:eastAsia="宋体"/>
          <w:color w:val="auto"/>
          <w:sz w:val="21"/>
          <w:szCs w:val="21"/>
        </w:rPr>
      </w:pPr>
      <w:bookmarkStart w:id="155" w:name="_Toc30553"/>
      <w:r>
        <w:rPr>
          <w:rFonts w:hint="eastAsia" w:ascii="宋体" w:hAnsi="宋体" w:eastAsia="宋体"/>
          <w:color w:val="auto"/>
          <w:sz w:val="21"/>
          <w:szCs w:val="21"/>
        </w:rPr>
        <w:t>附件16.投标货物说明一览表格式</w:t>
      </w:r>
      <w:bookmarkEnd w:id="155"/>
    </w:p>
    <w:p>
      <w:pPr>
        <w:jc w:val="center"/>
        <w:rPr>
          <w:rFonts w:ascii="黑体" w:eastAsia="黑体"/>
          <w:color w:val="auto"/>
          <w:sz w:val="28"/>
          <w:szCs w:val="28"/>
        </w:rPr>
      </w:pPr>
    </w:p>
    <w:p>
      <w:pPr>
        <w:jc w:val="center"/>
        <w:rPr>
          <w:rFonts w:ascii="黑体" w:eastAsia="黑体" w:cs="Times New Roman"/>
          <w:color w:val="auto"/>
          <w:sz w:val="28"/>
          <w:szCs w:val="28"/>
        </w:rPr>
      </w:pPr>
      <w:r>
        <w:rPr>
          <w:rFonts w:hint="eastAsia" w:ascii="黑体" w:eastAsia="黑体" w:cs="Times New Roman"/>
          <w:color w:val="auto"/>
          <w:sz w:val="28"/>
          <w:szCs w:val="28"/>
        </w:rPr>
        <w:t>投标货物说明一览表</w:t>
      </w:r>
    </w:p>
    <w:tbl>
      <w:tblPr>
        <w:tblStyle w:val="17"/>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243"/>
        <w:gridCol w:w="1132"/>
        <w:gridCol w:w="850"/>
        <w:gridCol w:w="850"/>
        <w:gridCol w:w="850"/>
        <w:gridCol w:w="850"/>
        <w:gridCol w:w="115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序号</w:t>
            </w:r>
          </w:p>
        </w:tc>
        <w:tc>
          <w:tcPr>
            <w:tcW w:w="1243"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货物名称</w:t>
            </w:r>
          </w:p>
        </w:tc>
        <w:tc>
          <w:tcPr>
            <w:tcW w:w="1132"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规格型号</w:t>
            </w:r>
          </w:p>
        </w:tc>
        <w:tc>
          <w:tcPr>
            <w:tcW w:w="850" w:type="dxa"/>
            <w:vAlign w:val="center"/>
          </w:tcPr>
          <w:p>
            <w:pPr>
              <w:spacing w:after="0"/>
              <w:jc w:val="center"/>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品牌</w:t>
            </w:r>
          </w:p>
        </w:tc>
        <w:tc>
          <w:tcPr>
            <w:tcW w:w="850" w:type="dxa"/>
            <w:vAlign w:val="center"/>
          </w:tcPr>
          <w:p>
            <w:pPr>
              <w:spacing w:after="0"/>
              <w:jc w:val="center"/>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制造商</w:t>
            </w:r>
          </w:p>
        </w:tc>
        <w:tc>
          <w:tcPr>
            <w:tcW w:w="850" w:type="dxa"/>
            <w:vAlign w:val="center"/>
          </w:tcPr>
          <w:p>
            <w:pPr>
              <w:spacing w:after="0"/>
              <w:jc w:val="center"/>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lang w:eastAsia="zh-CN"/>
              </w:rPr>
              <w:t>产地</w:t>
            </w:r>
          </w:p>
        </w:tc>
        <w:tc>
          <w:tcPr>
            <w:tcW w:w="850"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数量</w:t>
            </w:r>
          </w:p>
        </w:tc>
        <w:tc>
          <w:tcPr>
            <w:tcW w:w="1159"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单价</w:t>
            </w:r>
          </w:p>
        </w:tc>
        <w:tc>
          <w:tcPr>
            <w:tcW w:w="914" w:type="dxa"/>
            <w:vAlign w:val="center"/>
          </w:tcPr>
          <w:p>
            <w:pPr>
              <w:spacing w:after="0"/>
              <w:jc w:val="center"/>
              <w:rPr>
                <w:rFonts w:ascii="宋体" w:hAnsi="宋体" w:eastAsia="宋体" w:cs="Times New Roman"/>
                <w:color w:val="auto"/>
                <w:sz w:val="21"/>
                <w:szCs w:val="21"/>
              </w:rPr>
            </w:pPr>
            <w:r>
              <w:rPr>
                <w:rFonts w:hint="eastAsia" w:ascii="宋体" w:hAnsi="宋体" w:eastAsia="宋体" w:cs="Times New Roman"/>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rPr>
            </w:pPr>
          </w:p>
        </w:tc>
        <w:tc>
          <w:tcPr>
            <w:tcW w:w="1243" w:type="dxa"/>
            <w:vAlign w:val="center"/>
          </w:tcPr>
          <w:p>
            <w:pPr>
              <w:spacing w:after="0"/>
              <w:jc w:val="center"/>
              <w:rPr>
                <w:rFonts w:ascii="宋体" w:hAnsi="宋体" w:eastAsia="宋体" w:cs="Times New Roman"/>
                <w:color w:val="auto"/>
                <w:sz w:val="21"/>
                <w:szCs w:val="21"/>
              </w:rPr>
            </w:pPr>
          </w:p>
        </w:tc>
        <w:tc>
          <w:tcPr>
            <w:tcW w:w="1132"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1159" w:type="dxa"/>
            <w:vAlign w:val="center"/>
          </w:tcPr>
          <w:p>
            <w:pPr>
              <w:spacing w:after="0"/>
              <w:jc w:val="center"/>
              <w:rPr>
                <w:rFonts w:ascii="宋体" w:hAnsi="宋体" w:eastAsia="宋体" w:cs="Times New Roman"/>
                <w:color w:val="auto"/>
                <w:sz w:val="21"/>
                <w:szCs w:val="21"/>
              </w:rPr>
            </w:pPr>
          </w:p>
        </w:tc>
        <w:tc>
          <w:tcPr>
            <w:tcW w:w="914" w:type="dxa"/>
            <w:vAlign w:val="center"/>
          </w:tcPr>
          <w:p>
            <w:pPr>
              <w:spacing w:after="0"/>
              <w:jc w:val="center"/>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rPr>
            </w:pPr>
          </w:p>
        </w:tc>
        <w:tc>
          <w:tcPr>
            <w:tcW w:w="1243" w:type="dxa"/>
            <w:vAlign w:val="center"/>
          </w:tcPr>
          <w:p>
            <w:pPr>
              <w:spacing w:after="0"/>
              <w:jc w:val="center"/>
              <w:rPr>
                <w:rFonts w:ascii="宋体" w:hAnsi="宋体" w:eastAsia="宋体" w:cs="Times New Roman"/>
                <w:color w:val="auto"/>
                <w:sz w:val="21"/>
                <w:szCs w:val="21"/>
              </w:rPr>
            </w:pPr>
          </w:p>
        </w:tc>
        <w:tc>
          <w:tcPr>
            <w:tcW w:w="1132"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1159" w:type="dxa"/>
            <w:vAlign w:val="center"/>
          </w:tcPr>
          <w:p>
            <w:pPr>
              <w:spacing w:after="0"/>
              <w:jc w:val="center"/>
              <w:rPr>
                <w:rFonts w:ascii="宋体" w:hAnsi="宋体" w:eastAsia="宋体" w:cs="Times New Roman"/>
                <w:color w:val="auto"/>
                <w:sz w:val="21"/>
                <w:szCs w:val="21"/>
              </w:rPr>
            </w:pPr>
          </w:p>
        </w:tc>
        <w:tc>
          <w:tcPr>
            <w:tcW w:w="914" w:type="dxa"/>
            <w:vAlign w:val="center"/>
          </w:tcPr>
          <w:p>
            <w:pPr>
              <w:spacing w:after="0"/>
              <w:jc w:val="center"/>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rPr>
            </w:pPr>
          </w:p>
        </w:tc>
        <w:tc>
          <w:tcPr>
            <w:tcW w:w="1243" w:type="dxa"/>
            <w:vAlign w:val="center"/>
          </w:tcPr>
          <w:p>
            <w:pPr>
              <w:spacing w:after="0"/>
              <w:jc w:val="center"/>
              <w:rPr>
                <w:rFonts w:ascii="宋体" w:hAnsi="宋体" w:eastAsia="宋体" w:cs="Times New Roman"/>
                <w:color w:val="auto"/>
                <w:sz w:val="21"/>
                <w:szCs w:val="21"/>
              </w:rPr>
            </w:pPr>
          </w:p>
        </w:tc>
        <w:tc>
          <w:tcPr>
            <w:tcW w:w="1132"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1159" w:type="dxa"/>
            <w:vAlign w:val="center"/>
          </w:tcPr>
          <w:p>
            <w:pPr>
              <w:spacing w:after="0"/>
              <w:jc w:val="center"/>
              <w:rPr>
                <w:rFonts w:ascii="宋体" w:hAnsi="宋体" w:eastAsia="宋体" w:cs="Times New Roman"/>
                <w:color w:val="auto"/>
                <w:sz w:val="21"/>
                <w:szCs w:val="21"/>
              </w:rPr>
            </w:pPr>
          </w:p>
        </w:tc>
        <w:tc>
          <w:tcPr>
            <w:tcW w:w="914" w:type="dxa"/>
            <w:vAlign w:val="center"/>
          </w:tcPr>
          <w:p>
            <w:pPr>
              <w:spacing w:after="0"/>
              <w:jc w:val="center"/>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rPr>
            </w:pPr>
          </w:p>
        </w:tc>
        <w:tc>
          <w:tcPr>
            <w:tcW w:w="1243" w:type="dxa"/>
            <w:vAlign w:val="center"/>
          </w:tcPr>
          <w:p>
            <w:pPr>
              <w:spacing w:after="0"/>
              <w:jc w:val="center"/>
              <w:rPr>
                <w:rFonts w:ascii="宋体" w:hAnsi="宋体" w:eastAsia="宋体" w:cs="Times New Roman"/>
                <w:color w:val="auto"/>
                <w:sz w:val="21"/>
                <w:szCs w:val="21"/>
              </w:rPr>
            </w:pPr>
          </w:p>
        </w:tc>
        <w:tc>
          <w:tcPr>
            <w:tcW w:w="1132"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1159" w:type="dxa"/>
            <w:vAlign w:val="center"/>
          </w:tcPr>
          <w:p>
            <w:pPr>
              <w:spacing w:after="0"/>
              <w:jc w:val="center"/>
              <w:rPr>
                <w:rFonts w:ascii="宋体" w:hAnsi="宋体" w:eastAsia="宋体" w:cs="Times New Roman"/>
                <w:color w:val="auto"/>
                <w:sz w:val="21"/>
                <w:szCs w:val="21"/>
              </w:rPr>
            </w:pPr>
          </w:p>
        </w:tc>
        <w:tc>
          <w:tcPr>
            <w:tcW w:w="914" w:type="dxa"/>
            <w:vAlign w:val="center"/>
          </w:tcPr>
          <w:p>
            <w:pPr>
              <w:spacing w:after="0"/>
              <w:jc w:val="center"/>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rPr>
            </w:pPr>
          </w:p>
        </w:tc>
        <w:tc>
          <w:tcPr>
            <w:tcW w:w="1243" w:type="dxa"/>
            <w:vAlign w:val="center"/>
          </w:tcPr>
          <w:p>
            <w:pPr>
              <w:spacing w:after="0"/>
              <w:jc w:val="center"/>
              <w:rPr>
                <w:rFonts w:ascii="宋体" w:hAnsi="宋体" w:eastAsia="宋体" w:cs="Times New Roman"/>
                <w:color w:val="auto"/>
                <w:sz w:val="21"/>
                <w:szCs w:val="21"/>
              </w:rPr>
            </w:pPr>
          </w:p>
        </w:tc>
        <w:tc>
          <w:tcPr>
            <w:tcW w:w="1132"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1159" w:type="dxa"/>
            <w:vAlign w:val="center"/>
          </w:tcPr>
          <w:p>
            <w:pPr>
              <w:spacing w:after="0"/>
              <w:jc w:val="center"/>
              <w:rPr>
                <w:rFonts w:ascii="宋体" w:hAnsi="宋体" w:eastAsia="宋体" w:cs="Times New Roman"/>
                <w:color w:val="auto"/>
                <w:sz w:val="21"/>
                <w:szCs w:val="21"/>
              </w:rPr>
            </w:pPr>
          </w:p>
        </w:tc>
        <w:tc>
          <w:tcPr>
            <w:tcW w:w="914" w:type="dxa"/>
            <w:vAlign w:val="center"/>
          </w:tcPr>
          <w:p>
            <w:pPr>
              <w:spacing w:after="0"/>
              <w:jc w:val="center"/>
              <w:rPr>
                <w:rFonts w:ascii="宋体" w:hAnsi="宋体"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65" w:type="dxa"/>
            <w:vAlign w:val="center"/>
          </w:tcPr>
          <w:p>
            <w:pPr>
              <w:spacing w:after="0"/>
              <w:jc w:val="center"/>
              <w:rPr>
                <w:rFonts w:ascii="宋体" w:hAnsi="宋体" w:eastAsia="宋体" w:cs="Times New Roman"/>
                <w:color w:val="auto"/>
                <w:sz w:val="21"/>
                <w:szCs w:val="21"/>
              </w:rPr>
            </w:pPr>
          </w:p>
        </w:tc>
        <w:tc>
          <w:tcPr>
            <w:tcW w:w="1243" w:type="dxa"/>
            <w:vAlign w:val="center"/>
          </w:tcPr>
          <w:p>
            <w:pPr>
              <w:spacing w:after="0"/>
              <w:jc w:val="center"/>
              <w:rPr>
                <w:rFonts w:ascii="宋体" w:hAnsi="宋体" w:eastAsia="宋体" w:cs="Times New Roman"/>
                <w:color w:val="auto"/>
                <w:sz w:val="21"/>
                <w:szCs w:val="21"/>
              </w:rPr>
            </w:pPr>
          </w:p>
        </w:tc>
        <w:tc>
          <w:tcPr>
            <w:tcW w:w="1132"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850" w:type="dxa"/>
            <w:vAlign w:val="center"/>
          </w:tcPr>
          <w:p>
            <w:pPr>
              <w:spacing w:after="0"/>
              <w:jc w:val="center"/>
              <w:rPr>
                <w:rFonts w:ascii="宋体" w:hAnsi="宋体" w:eastAsia="宋体" w:cs="Times New Roman"/>
                <w:color w:val="auto"/>
                <w:sz w:val="21"/>
                <w:szCs w:val="21"/>
              </w:rPr>
            </w:pPr>
          </w:p>
        </w:tc>
        <w:tc>
          <w:tcPr>
            <w:tcW w:w="1159" w:type="dxa"/>
            <w:vAlign w:val="center"/>
          </w:tcPr>
          <w:p>
            <w:pPr>
              <w:spacing w:after="0"/>
              <w:jc w:val="center"/>
              <w:rPr>
                <w:rFonts w:ascii="宋体" w:hAnsi="宋体" w:eastAsia="宋体" w:cs="Times New Roman"/>
                <w:color w:val="auto"/>
                <w:sz w:val="21"/>
                <w:szCs w:val="21"/>
              </w:rPr>
            </w:pPr>
          </w:p>
        </w:tc>
        <w:tc>
          <w:tcPr>
            <w:tcW w:w="914" w:type="dxa"/>
            <w:vAlign w:val="center"/>
          </w:tcPr>
          <w:p>
            <w:pPr>
              <w:spacing w:after="0"/>
              <w:jc w:val="center"/>
              <w:rPr>
                <w:rFonts w:ascii="宋体" w:hAnsi="宋体" w:eastAsia="宋体" w:cs="Times New Roman"/>
                <w:color w:val="auto"/>
                <w:sz w:val="21"/>
                <w:szCs w:val="21"/>
              </w:rPr>
            </w:pPr>
          </w:p>
        </w:tc>
      </w:tr>
    </w:tbl>
    <w:p>
      <w:pPr>
        <w:spacing w:after="0"/>
        <w:rPr>
          <w:rFonts w:ascii="宋体" w:hAnsi="宋体" w:eastAsia="宋体" w:cs="Times New Roman"/>
          <w:color w:val="auto"/>
          <w:sz w:val="21"/>
          <w:szCs w:val="21"/>
        </w:rPr>
      </w:pPr>
    </w:p>
    <w:p>
      <w:pPr>
        <w:rPr>
          <w:rFonts w:ascii="宋体" w:hAnsi="宋体" w:eastAsia="宋体" w:cs="Times New Roman"/>
          <w:color w:val="auto"/>
          <w:sz w:val="21"/>
          <w:szCs w:val="21"/>
        </w:rPr>
      </w:pPr>
      <w:r>
        <w:rPr>
          <w:rFonts w:hint="eastAsia" w:ascii="宋体" w:hAnsi="宋体" w:eastAsia="宋体" w:cs="Times New Roman"/>
          <w:color w:val="auto"/>
          <w:sz w:val="21"/>
          <w:szCs w:val="21"/>
        </w:rPr>
        <w:t>投标人代表签字：</w:t>
      </w:r>
    </w:p>
    <w:p>
      <w:pPr>
        <w:rPr>
          <w:rFonts w:ascii="宋体" w:hAnsi="宋体" w:eastAsia="宋体" w:cs="Times New Roman"/>
          <w:color w:val="auto"/>
          <w:sz w:val="21"/>
          <w:szCs w:val="21"/>
        </w:rPr>
      </w:pPr>
      <w:r>
        <w:rPr>
          <w:rFonts w:hint="eastAsia" w:ascii="宋体" w:hAnsi="宋体" w:eastAsia="宋体" w:cs="Times New Roman"/>
          <w:color w:val="auto"/>
          <w:sz w:val="21"/>
          <w:szCs w:val="21"/>
        </w:rPr>
        <w:t>投标人盖章：</w:t>
      </w:r>
    </w:p>
    <w:p>
      <w:pPr>
        <w:rPr>
          <w:rFonts w:ascii="宋体" w:hAnsi="宋体" w:eastAsia="宋体" w:cs="Times New Roman"/>
          <w:color w:val="auto"/>
          <w:sz w:val="21"/>
          <w:szCs w:val="21"/>
        </w:rPr>
      </w:pPr>
    </w:p>
    <w:p>
      <w:pPr>
        <w:rPr>
          <w:rFonts w:ascii="宋体" w:hAnsi="宋体" w:eastAsia="宋体" w:cs="Times New Roman"/>
          <w:color w:val="auto"/>
          <w:sz w:val="21"/>
          <w:szCs w:val="21"/>
        </w:rPr>
      </w:pPr>
      <w:r>
        <w:rPr>
          <w:rFonts w:hint="eastAsia" w:ascii="宋体" w:hAnsi="宋体" w:eastAsia="宋体" w:cs="Times New Roman"/>
          <w:color w:val="auto"/>
          <w:sz w:val="21"/>
          <w:szCs w:val="21"/>
        </w:rPr>
        <w:t>注：</w:t>
      </w:r>
    </w:p>
    <w:p>
      <w:pPr>
        <w:pStyle w:val="25"/>
        <w:ind w:firstLine="0" w:firstLineChars="0"/>
        <w:rPr>
          <w:rFonts w:ascii="宋体" w:hAnsi="宋体" w:eastAsia="宋体"/>
          <w:color w:val="auto"/>
          <w:sz w:val="21"/>
          <w:szCs w:val="21"/>
        </w:rPr>
      </w:pPr>
      <w:r>
        <w:rPr>
          <w:rFonts w:hint="eastAsia" w:ascii="宋体" w:hAnsi="宋体" w:eastAsia="宋体"/>
          <w:color w:val="auto"/>
          <w:sz w:val="21"/>
          <w:szCs w:val="21"/>
        </w:rPr>
        <w:t>1、投标人可按项目的实际需要提供本表格。</w:t>
      </w:r>
    </w:p>
    <w:p>
      <w:pPr>
        <w:pStyle w:val="25"/>
        <w:ind w:firstLine="0" w:firstLineChars="0"/>
        <w:rPr>
          <w:rFonts w:hint="eastAsia" w:ascii="宋体" w:hAnsi="宋体" w:eastAsia="宋体"/>
          <w:color w:val="auto"/>
          <w:sz w:val="21"/>
          <w:szCs w:val="21"/>
        </w:rPr>
      </w:pPr>
      <w:r>
        <w:rPr>
          <w:rFonts w:hint="eastAsia" w:ascii="宋体" w:hAnsi="宋体" w:eastAsia="宋体"/>
          <w:color w:val="auto"/>
          <w:sz w:val="21"/>
          <w:szCs w:val="21"/>
        </w:rPr>
        <w:t>2、该表格为参考格式，投标人可按实际情况自行制订。</w:t>
      </w:r>
    </w:p>
    <w:p>
      <w:pPr>
        <w:pStyle w:val="25"/>
        <w:ind w:firstLine="0" w:firstLineChars="0"/>
        <w:rPr>
          <w:rFonts w:ascii="宋体" w:hAnsi="宋体" w:eastAsia="宋体"/>
          <w:color w:val="auto"/>
          <w:sz w:val="21"/>
          <w:szCs w:val="21"/>
        </w:rPr>
      </w:pPr>
      <w:r>
        <w:rPr>
          <w:rFonts w:hint="eastAsia" w:ascii="宋体" w:hAnsi="宋体" w:eastAsia="宋体"/>
          <w:b/>
          <w:bCs/>
          <w:color w:val="auto"/>
          <w:sz w:val="21"/>
          <w:szCs w:val="21"/>
          <w:lang w:val="en-US" w:eastAsia="zh-CN"/>
        </w:rPr>
        <w:t>3、如本项目不涉及此表内容，则无需提供此表。</w:t>
      </w:r>
      <w:r>
        <w:rPr>
          <w:rFonts w:hint="eastAsia" w:ascii="宋体" w:hAnsi="宋体" w:eastAsia="宋体"/>
          <w:color w:val="auto"/>
          <w:sz w:val="21"/>
          <w:szCs w:val="21"/>
        </w:rPr>
        <w:br w:type="page"/>
      </w:r>
    </w:p>
    <w:p>
      <w:pPr>
        <w:pStyle w:val="5"/>
        <w:widowControl w:val="0"/>
        <w:overflowPunct w:val="0"/>
        <w:spacing w:before="0" w:after="0" w:line="240" w:lineRule="auto"/>
        <w:rPr>
          <w:rFonts w:ascii="楷体_GB2312" w:eastAsia="楷体_GB2312"/>
          <w:color w:val="auto"/>
          <w:sz w:val="24"/>
        </w:rPr>
      </w:pPr>
      <w:bookmarkStart w:id="156" w:name="_Toc13438"/>
      <w:r>
        <w:rPr>
          <w:rFonts w:hint="eastAsia" w:ascii="宋体" w:hAnsi="宋体" w:eastAsia="宋体"/>
          <w:color w:val="auto"/>
          <w:sz w:val="21"/>
          <w:szCs w:val="21"/>
        </w:rPr>
        <w:t>附件17.在经营活动中没有重大违法记录的书面声明格式</w:t>
      </w:r>
      <w:bookmarkEnd w:id="156"/>
    </w:p>
    <w:p>
      <w:pPr>
        <w:rPr>
          <w:color w:val="auto"/>
        </w:rPr>
      </w:pPr>
    </w:p>
    <w:p>
      <w:pPr>
        <w:jc w:val="center"/>
        <w:rPr>
          <w:rFonts w:ascii="黑体" w:eastAsia="黑体"/>
          <w:color w:val="auto"/>
          <w:sz w:val="28"/>
          <w:szCs w:val="28"/>
        </w:rPr>
      </w:pPr>
      <w:r>
        <w:rPr>
          <w:rFonts w:hint="eastAsia" w:ascii="黑体" w:eastAsia="黑体"/>
          <w:color w:val="auto"/>
          <w:sz w:val="28"/>
          <w:szCs w:val="28"/>
        </w:rPr>
        <w:t>投标人在</w:t>
      </w:r>
      <w:r>
        <w:rPr>
          <w:rFonts w:hint="eastAsia" w:ascii="黑体" w:eastAsia="黑体"/>
          <w:color w:val="auto"/>
          <w:sz w:val="28"/>
          <w:szCs w:val="28"/>
          <w:lang w:eastAsia="zh-CN"/>
        </w:rPr>
        <w:t>经营活动中前三年内</w:t>
      </w:r>
      <w:r>
        <w:rPr>
          <w:rFonts w:hint="eastAsia" w:ascii="黑体" w:eastAsia="黑体"/>
          <w:color w:val="auto"/>
          <w:sz w:val="28"/>
          <w:szCs w:val="28"/>
        </w:rPr>
        <w:t>未有重大违法记录、没有不良信用记录的声明函</w:t>
      </w:r>
    </w:p>
    <w:p>
      <w:pPr>
        <w:spacing w:after="0" w:line="360" w:lineRule="auto"/>
        <w:ind w:firstLine="420" w:firstLineChars="200"/>
        <w:rPr>
          <w:rFonts w:ascii="宋体" w:hAnsi="宋体" w:eastAsia="宋体" w:cs="宋体"/>
          <w:color w:val="auto"/>
          <w:sz w:val="21"/>
          <w:szCs w:val="21"/>
        </w:rPr>
      </w:pPr>
    </w:p>
    <w:p>
      <w:pPr>
        <w:spacing w:after="0" w:line="48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lang w:eastAsia="zh-CN"/>
        </w:rPr>
        <w:t>三方诚信招标有限公司</w:t>
      </w:r>
      <w:r>
        <w:rPr>
          <w:rFonts w:hint="eastAsia" w:ascii="宋体" w:hAnsi="宋体" w:eastAsia="宋体" w:cs="宋体"/>
          <w:color w:val="auto"/>
          <w:sz w:val="21"/>
          <w:szCs w:val="21"/>
        </w:rPr>
        <w:t>东莞分公司：</w:t>
      </w:r>
    </w:p>
    <w:p>
      <w:pPr>
        <w:spacing w:after="0" w:line="48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我公司郑重承诺：在参加“</w:t>
      </w:r>
      <w:r>
        <w:rPr>
          <w:rFonts w:hint="eastAsia" w:ascii="宋体" w:hAnsi="宋体" w:eastAsia="宋体" w:cs="宋体"/>
          <w:color w:val="auto"/>
          <w:sz w:val="21"/>
          <w:szCs w:val="21"/>
          <w:u w:val="single"/>
        </w:rPr>
        <w:t xml:space="preserve">       （采购项目名称）</w:t>
      </w:r>
      <w:r>
        <w:rPr>
          <w:rFonts w:hint="eastAsia" w:ascii="宋体" w:hAnsi="宋体" w:eastAsia="宋体" w:cs="宋体"/>
          <w:color w:val="auto"/>
          <w:sz w:val="21"/>
          <w:szCs w:val="21"/>
        </w:rPr>
        <w:t>” （项目编号: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采购活动前三年内（设立不满三年的从设立之日计算），在经营活动中没有重大违法记录；至本项目提交投标文件截止时间止未被列入“信用中国”网站及“中国政府采购网”失信被执行人、重大税收违法案件当事人名单、政府采购严重违法失信行为记录名单。</w:t>
      </w:r>
    </w:p>
    <w:p>
      <w:pPr>
        <w:spacing w:after="0" w:line="48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我公司以上承诺均为真实有效，绝无任何虚假、伪造的成份，否则，愿承担相应的后果和法律责任。</w:t>
      </w:r>
    </w:p>
    <w:p>
      <w:pPr>
        <w:spacing w:after="0" w:line="360" w:lineRule="auto"/>
        <w:ind w:firstLine="420" w:firstLineChars="200"/>
        <w:rPr>
          <w:rFonts w:ascii="宋体" w:hAnsi="宋体" w:eastAsia="宋体" w:cs="宋体"/>
          <w:color w:val="auto"/>
          <w:sz w:val="21"/>
          <w:szCs w:val="21"/>
        </w:rPr>
      </w:pPr>
    </w:p>
    <w:p>
      <w:pPr>
        <w:spacing w:after="0" w:line="360" w:lineRule="auto"/>
        <w:rPr>
          <w:rFonts w:ascii="宋体" w:hAnsi="宋体" w:eastAsia="宋体" w:cs="宋体"/>
          <w:color w:val="auto"/>
          <w:sz w:val="21"/>
          <w:szCs w:val="21"/>
        </w:rPr>
      </w:pPr>
    </w:p>
    <w:p>
      <w:pPr>
        <w:spacing w:after="0"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投标人名称（盖章）：</w:t>
      </w:r>
    </w:p>
    <w:p>
      <w:pPr>
        <w:spacing w:after="0" w:line="360" w:lineRule="auto"/>
        <w:rPr>
          <w:rFonts w:ascii="宋体" w:hAnsi="宋体" w:eastAsia="宋体" w:cs="宋体"/>
          <w:color w:val="auto"/>
          <w:sz w:val="21"/>
          <w:szCs w:val="21"/>
        </w:rPr>
      </w:pPr>
    </w:p>
    <w:p>
      <w:pPr>
        <w:spacing w:after="0" w:line="360" w:lineRule="auto"/>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日期：</w:t>
      </w:r>
    </w:p>
    <w:p>
      <w:pPr>
        <w:adjustRightInd/>
        <w:snapToGrid/>
        <w:spacing w:line="276" w:lineRule="auto"/>
        <w:rPr>
          <w:rFonts w:ascii="楷体_GB2312" w:eastAsia="楷体_GB2312" w:hAnsiTheme="majorHAnsi" w:cstheme="majorBidi"/>
          <w:b/>
          <w:bCs/>
          <w:color w:val="auto"/>
          <w:sz w:val="24"/>
          <w:szCs w:val="28"/>
        </w:rPr>
      </w:pPr>
      <w:bookmarkStart w:id="157" w:name="_Toc417907703"/>
      <w:r>
        <w:rPr>
          <w:rFonts w:ascii="楷体_GB2312" w:eastAsia="楷体_GB2312"/>
          <w:color w:val="auto"/>
          <w:sz w:val="24"/>
        </w:rPr>
        <w:br w:type="page"/>
      </w:r>
    </w:p>
    <w:p>
      <w:pPr>
        <w:pStyle w:val="5"/>
        <w:widowControl w:val="0"/>
        <w:overflowPunct w:val="0"/>
        <w:spacing w:before="0" w:after="0" w:line="240" w:lineRule="auto"/>
        <w:rPr>
          <w:color w:val="auto"/>
        </w:rPr>
      </w:pPr>
      <w:bookmarkStart w:id="158" w:name="_Toc26259"/>
      <w:r>
        <w:rPr>
          <w:rFonts w:hint="eastAsia" w:ascii="宋体" w:hAnsi="宋体" w:eastAsia="宋体"/>
          <w:color w:val="auto"/>
          <w:sz w:val="21"/>
          <w:szCs w:val="21"/>
        </w:rPr>
        <w:t>附件18. 中小企业声明函（投标人为中小企业时适用）</w:t>
      </w:r>
      <w:bookmarkEnd w:id="157"/>
      <w:bookmarkEnd w:id="158"/>
    </w:p>
    <w:p>
      <w:pPr>
        <w:jc w:val="center"/>
        <w:rPr>
          <w:rFonts w:ascii="微软雅黑" w:hAnsi="微软雅黑" w:cs="微软雅黑"/>
          <w:b/>
          <w:color w:val="auto"/>
          <w:sz w:val="28"/>
          <w:szCs w:val="28"/>
        </w:rPr>
      </w:pPr>
    </w:p>
    <w:p>
      <w:pPr>
        <w:jc w:val="center"/>
        <w:rPr>
          <w:rFonts w:hint="eastAsia" w:ascii="黑体" w:eastAsia="黑体"/>
          <w:color w:val="auto"/>
          <w:sz w:val="28"/>
          <w:szCs w:val="28"/>
          <w:lang w:eastAsia="zh-CN"/>
        </w:rPr>
      </w:pPr>
      <w:r>
        <w:rPr>
          <w:rFonts w:hint="eastAsia" w:ascii="黑体" w:eastAsia="黑体"/>
          <w:color w:val="auto"/>
          <w:sz w:val="28"/>
          <w:szCs w:val="28"/>
        </w:rPr>
        <w:t>中小企业声明函</w:t>
      </w:r>
      <w:r>
        <w:rPr>
          <w:rFonts w:hint="eastAsia" w:ascii="黑体" w:eastAsia="黑体"/>
          <w:color w:val="auto"/>
          <w:sz w:val="28"/>
          <w:szCs w:val="28"/>
          <w:lang w:eastAsia="zh-CN"/>
        </w:rPr>
        <w:t>（货物）</w:t>
      </w:r>
    </w:p>
    <w:p>
      <w:pPr>
        <w:keepNext w:val="0"/>
        <w:keepLines w:val="0"/>
        <w:pageBreakBefore w:val="0"/>
        <w:widowControl/>
        <w:kinsoku/>
        <w:wordWrap/>
        <w:overflowPunct/>
        <w:topLinePunct w:val="0"/>
        <w:autoSpaceDE/>
        <w:autoSpaceDN/>
        <w:bidi w:val="0"/>
        <w:adjustRightInd w:val="0"/>
        <w:snapToGrid w:val="0"/>
        <w:spacing w:line="360" w:lineRule="auto"/>
        <w:ind w:firstLine="630" w:firstLineChars="300"/>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lang w:val="en-US" w:eastAsia="zh-CN"/>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1"/>
          <w:szCs w:val="21"/>
          <w:u w:val="single"/>
          <w:lang w:val="en-US" w:eastAsia="zh-CN"/>
        </w:rPr>
        <w:t>（单位名称）</w:t>
      </w:r>
      <w:r>
        <w:rPr>
          <w:rFonts w:hint="eastAsia" w:asciiTheme="minorEastAsia" w:hAnsiTheme="minorEastAsia" w:eastAsiaTheme="minorEastAsia" w:cstheme="minorEastAsia"/>
          <w:color w:val="auto"/>
          <w:sz w:val="21"/>
          <w:szCs w:val="21"/>
          <w:u w:val="none"/>
          <w:lang w:val="en-US" w:eastAsia="zh-CN"/>
        </w:rPr>
        <w:t>的</w:t>
      </w:r>
      <w:r>
        <w:rPr>
          <w:rFonts w:hint="eastAsia" w:asciiTheme="minorEastAsia" w:hAnsiTheme="minorEastAsia" w:eastAsiaTheme="minorEastAsia" w:cstheme="minorEastAsia"/>
          <w:color w:val="auto"/>
          <w:sz w:val="21"/>
          <w:szCs w:val="21"/>
          <w:u w:val="single"/>
          <w:lang w:val="en-US" w:eastAsia="zh-CN"/>
        </w:rPr>
        <w:t>（项目名称）</w:t>
      </w:r>
      <w:r>
        <w:rPr>
          <w:rFonts w:hint="eastAsia" w:asciiTheme="minorEastAsia" w:hAnsiTheme="minorEastAsia" w:eastAsiaTheme="minorEastAsia" w:cstheme="minorEastAsia"/>
          <w:color w:val="auto"/>
          <w:sz w:val="21"/>
          <w:szCs w:val="21"/>
          <w:u w:val="none"/>
          <w:lang w:val="en-US" w:eastAsia="zh-CN"/>
        </w:rPr>
        <w:t>采购活动，提供的货物全部由符合政策要求的中小企业制造。相关企业</w:t>
      </w:r>
      <w:r>
        <w:rPr>
          <w:rFonts w:hint="eastAsia" w:asciiTheme="minorEastAsia" w:hAnsiTheme="minorEastAsia" w:eastAsiaTheme="minorEastAsia" w:cstheme="minorEastAsia"/>
          <w:color w:val="auto"/>
          <w:sz w:val="21"/>
          <w:szCs w:val="21"/>
          <w:u w:val="single"/>
          <w:lang w:val="en-US" w:eastAsia="zh-CN"/>
        </w:rPr>
        <w:t>（含联合体中的中小企业、签订分包意向协议的中小企业）</w:t>
      </w:r>
      <w:r>
        <w:rPr>
          <w:rFonts w:hint="eastAsia" w:asciiTheme="minorEastAsia" w:hAnsiTheme="minorEastAsia" w:eastAsiaTheme="minorEastAsia" w:cstheme="minorEastAsia"/>
          <w:color w:val="auto"/>
          <w:sz w:val="21"/>
          <w:szCs w:val="21"/>
          <w:u w:val="none"/>
          <w:lang w:val="en-US" w:eastAsia="zh-CN"/>
        </w:rPr>
        <w:t>的具体情况如下：</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lang w:val="en-US" w:eastAsia="zh-CN"/>
        </w:rPr>
        <w:t xml:space="preserve">    1.</w:t>
      </w:r>
      <w:r>
        <w:rPr>
          <w:rFonts w:hint="eastAsia" w:asciiTheme="minorEastAsia" w:hAnsiTheme="minorEastAsia" w:eastAsiaTheme="minorEastAsia" w:cstheme="minorEastAsia"/>
          <w:color w:val="auto"/>
          <w:sz w:val="21"/>
          <w:szCs w:val="21"/>
          <w:u w:val="single"/>
          <w:lang w:val="en-US" w:eastAsia="zh-CN"/>
        </w:rPr>
        <w:t>（标的名称）</w:t>
      </w:r>
      <w:r>
        <w:rPr>
          <w:rFonts w:hint="eastAsia" w:asciiTheme="minorEastAsia" w:hAnsiTheme="minorEastAsia" w:eastAsiaTheme="minorEastAsia" w:cstheme="minorEastAsia"/>
          <w:color w:val="auto"/>
          <w:sz w:val="21"/>
          <w:szCs w:val="21"/>
          <w:u w:val="none"/>
          <w:lang w:val="en-US" w:eastAsia="zh-CN"/>
        </w:rPr>
        <w:t>，属于</w:t>
      </w:r>
      <w:r>
        <w:rPr>
          <w:rFonts w:hint="eastAsia" w:asciiTheme="minorEastAsia" w:hAnsiTheme="minorEastAsia" w:eastAsiaTheme="minorEastAsia" w:cstheme="minorEastAsia"/>
          <w:color w:val="auto"/>
          <w:sz w:val="21"/>
          <w:szCs w:val="21"/>
          <w:u w:val="single"/>
          <w:lang w:val="en-US" w:eastAsia="zh-CN"/>
        </w:rPr>
        <w:t>（采购文件中明确的所属行业）行业</w:t>
      </w:r>
      <w:r>
        <w:rPr>
          <w:rFonts w:hint="eastAsia" w:asciiTheme="minorEastAsia" w:hAnsiTheme="minorEastAsia" w:eastAsiaTheme="minorEastAsia" w:cstheme="minorEastAsia"/>
          <w:color w:val="auto"/>
          <w:sz w:val="21"/>
          <w:szCs w:val="21"/>
          <w:u w:val="none"/>
          <w:lang w:val="en-US" w:eastAsia="zh-CN"/>
        </w:rPr>
        <w:t>；制造商为</w:t>
      </w:r>
      <w:r>
        <w:rPr>
          <w:rFonts w:hint="eastAsia" w:asciiTheme="minorEastAsia" w:hAnsiTheme="minorEastAsia" w:eastAsiaTheme="minorEastAsia" w:cstheme="minorEastAsia"/>
          <w:color w:val="auto"/>
          <w:sz w:val="21"/>
          <w:szCs w:val="21"/>
          <w:u w:val="single"/>
          <w:lang w:val="en-US" w:eastAsia="zh-CN"/>
        </w:rPr>
        <w:t>（企业名称）</w:t>
      </w:r>
      <w:r>
        <w:rPr>
          <w:rFonts w:hint="eastAsia" w:asciiTheme="minorEastAsia" w:hAnsiTheme="minorEastAsia" w:eastAsiaTheme="minorEastAsia" w:cstheme="minorEastAsia"/>
          <w:color w:val="auto"/>
          <w:sz w:val="21"/>
          <w:szCs w:val="21"/>
          <w:u w:val="none"/>
          <w:lang w:val="en-US" w:eastAsia="zh-CN"/>
        </w:rPr>
        <w:t>，从业人员_______人，营业收入为_______万元，资产总额为______万元</w:t>
      </w:r>
      <w:r>
        <w:rPr>
          <w:rStyle w:val="22"/>
          <w:rFonts w:hint="eastAsia" w:asciiTheme="minorEastAsia" w:hAnsiTheme="minorEastAsia" w:eastAsiaTheme="minorEastAsia" w:cstheme="minorEastAsia"/>
          <w:color w:val="auto"/>
          <w:sz w:val="21"/>
          <w:szCs w:val="21"/>
          <w:u w:val="none"/>
          <w:lang w:val="en-US" w:eastAsia="zh-CN"/>
        </w:rPr>
        <w:footnoteReference w:id="0"/>
      </w:r>
      <w:r>
        <w:rPr>
          <w:rFonts w:hint="eastAsia" w:asciiTheme="minorEastAsia" w:hAnsiTheme="minorEastAsia" w:eastAsiaTheme="minorEastAsia" w:cstheme="minorEastAsia"/>
          <w:color w:val="auto"/>
          <w:sz w:val="21"/>
          <w:szCs w:val="21"/>
          <w:u w:val="none"/>
          <w:lang w:val="en-US" w:eastAsia="zh-CN"/>
        </w:rPr>
        <w:t>，属于</w:t>
      </w:r>
      <w:r>
        <w:rPr>
          <w:rFonts w:hint="eastAsia" w:asciiTheme="minorEastAsia" w:hAnsiTheme="minorEastAsia" w:eastAsiaTheme="minorEastAsia" w:cstheme="minorEastAsia"/>
          <w:color w:val="auto"/>
          <w:sz w:val="21"/>
          <w:szCs w:val="21"/>
          <w:u w:val="single"/>
          <w:lang w:val="en-US" w:eastAsia="zh-CN"/>
        </w:rPr>
        <w:t>（中型企业、小型企业、微型企业）</w:t>
      </w:r>
      <w:r>
        <w:rPr>
          <w:rFonts w:hint="eastAsia" w:asciiTheme="minorEastAsia" w:hAnsiTheme="minorEastAsia" w:eastAsiaTheme="minorEastAsia" w:cstheme="minorEastAsia"/>
          <w:color w:val="auto"/>
          <w:sz w:val="21"/>
          <w:szCs w:val="21"/>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 xml:space="preserve">    2.</w:t>
      </w:r>
      <w:r>
        <w:rPr>
          <w:rFonts w:hint="eastAsia" w:asciiTheme="minorEastAsia" w:hAnsiTheme="minorEastAsia" w:eastAsiaTheme="minorEastAsia" w:cstheme="minorEastAsia"/>
          <w:color w:val="auto"/>
          <w:sz w:val="21"/>
          <w:szCs w:val="21"/>
          <w:u w:val="single"/>
          <w:lang w:val="en-US" w:eastAsia="zh-CN"/>
        </w:rPr>
        <w:t>（标的名称）</w:t>
      </w:r>
      <w:r>
        <w:rPr>
          <w:rFonts w:hint="eastAsia" w:asciiTheme="minorEastAsia" w:hAnsiTheme="minorEastAsia" w:eastAsiaTheme="minorEastAsia" w:cstheme="minorEastAsia"/>
          <w:color w:val="auto"/>
          <w:sz w:val="21"/>
          <w:szCs w:val="21"/>
          <w:u w:val="none"/>
          <w:lang w:val="en-US" w:eastAsia="zh-CN"/>
        </w:rPr>
        <w:t>，属于</w:t>
      </w:r>
      <w:r>
        <w:rPr>
          <w:rFonts w:hint="eastAsia" w:asciiTheme="minorEastAsia" w:hAnsiTheme="minorEastAsia" w:eastAsiaTheme="minorEastAsia" w:cstheme="minorEastAsia"/>
          <w:color w:val="auto"/>
          <w:sz w:val="21"/>
          <w:szCs w:val="21"/>
          <w:u w:val="single"/>
          <w:lang w:val="en-US" w:eastAsia="zh-CN"/>
        </w:rPr>
        <w:t>（采购文件中明确的所属行业）行业</w:t>
      </w:r>
      <w:r>
        <w:rPr>
          <w:rFonts w:hint="eastAsia" w:asciiTheme="minorEastAsia" w:hAnsiTheme="minorEastAsia" w:eastAsiaTheme="minorEastAsia" w:cstheme="minorEastAsia"/>
          <w:color w:val="auto"/>
          <w:sz w:val="21"/>
          <w:szCs w:val="21"/>
          <w:u w:val="none"/>
          <w:lang w:val="en-US" w:eastAsia="zh-CN"/>
        </w:rPr>
        <w:t>；制造商为</w:t>
      </w:r>
      <w:r>
        <w:rPr>
          <w:rFonts w:hint="eastAsia" w:asciiTheme="minorEastAsia" w:hAnsiTheme="minorEastAsia" w:eastAsiaTheme="minorEastAsia" w:cstheme="minorEastAsia"/>
          <w:color w:val="auto"/>
          <w:sz w:val="21"/>
          <w:szCs w:val="21"/>
          <w:u w:val="single"/>
          <w:lang w:val="en-US" w:eastAsia="zh-CN"/>
        </w:rPr>
        <w:t>（企业名称）</w:t>
      </w:r>
      <w:r>
        <w:rPr>
          <w:rFonts w:hint="eastAsia" w:asciiTheme="minorEastAsia" w:hAnsiTheme="minorEastAsia" w:eastAsiaTheme="minorEastAsia" w:cstheme="minorEastAsia"/>
          <w:color w:val="auto"/>
          <w:sz w:val="21"/>
          <w:szCs w:val="21"/>
          <w:u w:val="none"/>
          <w:lang w:val="en-US" w:eastAsia="zh-CN"/>
        </w:rPr>
        <w:t>，从业人员_______人，营业收入为_______万元，资产总额为______万元，属于</w:t>
      </w:r>
      <w:r>
        <w:rPr>
          <w:rFonts w:hint="eastAsia" w:asciiTheme="minorEastAsia" w:hAnsiTheme="minorEastAsia" w:eastAsiaTheme="minorEastAsia" w:cstheme="minorEastAsia"/>
          <w:color w:val="auto"/>
          <w:sz w:val="21"/>
          <w:szCs w:val="21"/>
          <w:u w:val="single"/>
          <w:lang w:val="en-US" w:eastAsia="zh-CN"/>
        </w:rPr>
        <w:t>（中型企业、小型企业、微型企业）</w:t>
      </w:r>
      <w:r>
        <w:rPr>
          <w:rFonts w:hint="eastAsia" w:asciiTheme="minorEastAsia" w:hAnsiTheme="minorEastAsia" w:eastAsiaTheme="minorEastAsia" w:cstheme="minorEastAsia"/>
          <w:color w:val="auto"/>
          <w:sz w:val="21"/>
          <w:szCs w:val="21"/>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以上企业，不属于大企业的分支机构，不存在控股股东为大企业的情形，也不存在与大企业的负责人为同一人的情形。</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本企业对上诉声明内容的真实性负责。如有虚假，将依法承担相应责任。</w:t>
      </w:r>
    </w:p>
    <w:p>
      <w:pPr>
        <w:pStyle w:val="2"/>
        <w:keepNext w:val="0"/>
        <w:keepLines w:val="0"/>
        <w:pageBreakBefore w:val="0"/>
        <w:widowControl/>
        <w:kinsoku/>
        <w:wordWrap w:val="0"/>
        <w:overflowPunct/>
        <w:topLinePunct w:val="0"/>
        <w:autoSpaceDE/>
        <w:autoSpaceDN/>
        <w:bidi w:val="0"/>
        <w:adjustRightInd w:val="0"/>
        <w:snapToGrid w:val="0"/>
        <w:spacing w:line="360" w:lineRule="auto"/>
        <w:ind w:left="0" w:leftChars="0" w:firstLine="480" w:firstLineChars="0"/>
        <w:jc w:val="right"/>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 xml:space="preserve">    </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企业名称（盖章）：</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auto"/>
          <w:u w:val="none"/>
          <w:lang w:val="en-US" w:eastAsia="zh-CN"/>
        </w:rPr>
      </w:pPr>
      <w:r>
        <w:rPr>
          <w:rFonts w:hint="eastAsia" w:asciiTheme="minorEastAsia" w:hAnsiTheme="minorEastAsia" w:eastAsiaTheme="minorEastAsia" w:cstheme="minorEastAsia"/>
          <w:color w:val="auto"/>
          <w:sz w:val="21"/>
          <w:szCs w:val="21"/>
          <w:u w:val="none"/>
          <w:lang w:val="en-US" w:eastAsia="zh-CN"/>
        </w:rPr>
        <w:t xml:space="preserve">                 日期：</w:t>
      </w:r>
    </w:p>
    <w:p>
      <w:pPr>
        <w:rPr>
          <w:rFonts w:hint="eastAsia" w:ascii="宋体" w:hAnsi="宋体" w:eastAsia="宋体"/>
          <w:color w:val="auto"/>
          <w:sz w:val="21"/>
          <w:szCs w:val="21"/>
        </w:rPr>
      </w:pPr>
      <w:r>
        <w:rPr>
          <w:rFonts w:hint="eastAsia" w:ascii="宋体" w:hAnsi="宋体" w:eastAsia="宋体"/>
          <w:color w:val="auto"/>
          <w:sz w:val="21"/>
          <w:szCs w:val="21"/>
        </w:rPr>
        <w:br w:type="page"/>
      </w:r>
    </w:p>
    <w:p>
      <w:pPr>
        <w:jc w:val="center"/>
        <w:rPr>
          <w:rFonts w:hint="eastAsia" w:ascii="黑体" w:eastAsia="黑体"/>
          <w:color w:val="auto"/>
          <w:sz w:val="28"/>
          <w:szCs w:val="28"/>
        </w:rPr>
      </w:pPr>
    </w:p>
    <w:p>
      <w:pPr>
        <w:jc w:val="center"/>
        <w:rPr>
          <w:rFonts w:hint="eastAsia" w:ascii="黑体" w:eastAsia="黑体"/>
          <w:color w:val="auto"/>
          <w:sz w:val="28"/>
          <w:szCs w:val="28"/>
          <w:lang w:eastAsia="zh-CN"/>
        </w:rPr>
      </w:pPr>
      <w:r>
        <w:rPr>
          <w:rFonts w:hint="eastAsia" w:ascii="黑体" w:eastAsia="黑体"/>
          <w:color w:val="auto"/>
          <w:sz w:val="28"/>
          <w:szCs w:val="28"/>
        </w:rPr>
        <w:t>中小企业声明函</w:t>
      </w:r>
      <w:r>
        <w:rPr>
          <w:rFonts w:hint="eastAsia" w:ascii="黑体" w:eastAsia="黑体"/>
          <w:color w:val="auto"/>
          <w:sz w:val="28"/>
          <w:szCs w:val="28"/>
          <w:lang w:eastAsia="zh-CN"/>
        </w:rPr>
        <w:t>（工程、服务）</w:t>
      </w:r>
    </w:p>
    <w:p>
      <w:pPr>
        <w:keepNext w:val="0"/>
        <w:keepLines w:val="0"/>
        <w:pageBreakBefore w:val="0"/>
        <w:widowControl/>
        <w:kinsoku/>
        <w:wordWrap/>
        <w:overflowPunct/>
        <w:topLinePunct w:val="0"/>
        <w:autoSpaceDE/>
        <w:autoSpaceDN/>
        <w:bidi w:val="0"/>
        <w:adjustRightInd w:val="0"/>
        <w:snapToGrid w:val="0"/>
        <w:spacing w:line="360" w:lineRule="auto"/>
        <w:ind w:firstLine="220" w:firstLineChars="100"/>
        <w:textAlignment w:val="auto"/>
        <w:rPr>
          <w:rFonts w:hint="eastAsia" w:asciiTheme="minorEastAsia" w:hAnsiTheme="minorEastAsia" w:eastAsiaTheme="minorEastAsia" w:cstheme="minorEastAsia"/>
          <w:color w:val="auto"/>
          <w:sz w:val="21"/>
          <w:szCs w:val="21"/>
          <w:u w:val="none"/>
          <w:lang w:val="en-US" w:eastAsia="zh-CN"/>
        </w:rPr>
      </w:pPr>
      <w:r>
        <w:rPr>
          <w:rFonts w:hint="eastAsia" w:eastAsiaTheme="minorEastAsia"/>
          <w:color w:val="auto"/>
          <w:lang w:val="en-US" w:eastAsia="zh-CN"/>
        </w:rPr>
        <w:t xml:space="preserve">     </w:t>
      </w:r>
      <w:r>
        <w:rPr>
          <w:rFonts w:hint="eastAsia" w:asciiTheme="minorEastAsia" w:hAnsiTheme="minorEastAsia" w:eastAsiaTheme="minorEastAsia" w:cstheme="minorEastAsia"/>
          <w:color w:val="auto"/>
          <w:sz w:val="21"/>
          <w:szCs w:val="21"/>
          <w:lang w:val="en-US" w:eastAsia="zh-CN"/>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1"/>
          <w:szCs w:val="21"/>
          <w:u w:val="single"/>
          <w:lang w:val="en-US" w:eastAsia="zh-CN"/>
        </w:rPr>
        <w:t>（单位名称）</w:t>
      </w:r>
      <w:r>
        <w:rPr>
          <w:rFonts w:hint="eastAsia" w:asciiTheme="minorEastAsia" w:hAnsiTheme="minorEastAsia" w:eastAsiaTheme="minorEastAsia" w:cstheme="minorEastAsia"/>
          <w:color w:val="auto"/>
          <w:sz w:val="21"/>
          <w:szCs w:val="21"/>
          <w:u w:val="none"/>
          <w:lang w:val="en-US" w:eastAsia="zh-CN"/>
        </w:rPr>
        <w:t>的</w:t>
      </w:r>
      <w:r>
        <w:rPr>
          <w:rFonts w:hint="eastAsia" w:asciiTheme="minorEastAsia" w:hAnsiTheme="minorEastAsia" w:eastAsiaTheme="minorEastAsia" w:cstheme="minorEastAsia"/>
          <w:color w:val="auto"/>
          <w:sz w:val="21"/>
          <w:szCs w:val="21"/>
          <w:u w:val="single"/>
          <w:lang w:val="en-US" w:eastAsia="zh-CN"/>
        </w:rPr>
        <w:t>（项目名称）</w:t>
      </w:r>
      <w:r>
        <w:rPr>
          <w:rFonts w:hint="eastAsia" w:asciiTheme="minorEastAsia" w:hAnsiTheme="minorEastAsia" w:eastAsiaTheme="minorEastAsia" w:cstheme="minorEastAsia"/>
          <w:color w:val="auto"/>
          <w:sz w:val="21"/>
          <w:szCs w:val="21"/>
          <w:u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lang w:val="en-US" w:eastAsia="zh-CN"/>
        </w:rPr>
        <w:t xml:space="preserve">    1.</w:t>
      </w:r>
      <w:r>
        <w:rPr>
          <w:rFonts w:hint="eastAsia" w:asciiTheme="minorEastAsia" w:hAnsiTheme="minorEastAsia" w:eastAsiaTheme="minorEastAsia" w:cstheme="minorEastAsia"/>
          <w:color w:val="auto"/>
          <w:sz w:val="21"/>
          <w:szCs w:val="21"/>
          <w:u w:val="single"/>
          <w:lang w:val="en-US" w:eastAsia="zh-CN"/>
        </w:rPr>
        <w:t>（标的名称）</w:t>
      </w:r>
      <w:r>
        <w:rPr>
          <w:rFonts w:hint="eastAsia" w:asciiTheme="minorEastAsia" w:hAnsiTheme="minorEastAsia" w:eastAsiaTheme="minorEastAsia" w:cstheme="minorEastAsia"/>
          <w:color w:val="auto"/>
          <w:sz w:val="21"/>
          <w:szCs w:val="21"/>
          <w:u w:val="none"/>
          <w:lang w:val="en-US" w:eastAsia="zh-CN"/>
        </w:rPr>
        <w:t>，属于</w:t>
      </w:r>
      <w:r>
        <w:rPr>
          <w:rFonts w:hint="eastAsia" w:asciiTheme="minorEastAsia" w:hAnsiTheme="minorEastAsia" w:eastAsiaTheme="minorEastAsia" w:cstheme="minorEastAsia"/>
          <w:color w:val="auto"/>
          <w:sz w:val="21"/>
          <w:szCs w:val="21"/>
          <w:u w:val="single"/>
          <w:lang w:val="en-US" w:eastAsia="zh-CN"/>
        </w:rPr>
        <w:t>（采购文件中明确的所属行业）行业</w:t>
      </w:r>
      <w:r>
        <w:rPr>
          <w:rFonts w:hint="eastAsia" w:asciiTheme="minorEastAsia" w:hAnsiTheme="minorEastAsia" w:eastAsiaTheme="minorEastAsia" w:cstheme="minorEastAsia"/>
          <w:color w:val="auto"/>
          <w:sz w:val="21"/>
          <w:szCs w:val="21"/>
          <w:u w:val="none"/>
          <w:lang w:val="en-US" w:eastAsia="zh-CN"/>
        </w:rPr>
        <w:t>；承建（承接）企业为</w:t>
      </w:r>
      <w:r>
        <w:rPr>
          <w:rFonts w:hint="eastAsia" w:asciiTheme="minorEastAsia" w:hAnsiTheme="minorEastAsia" w:eastAsiaTheme="minorEastAsia" w:cstheme="minorEastAsia"/>
          <w:color w:val="auto"/>
          <w:sz w:val="21"/>
          <w:szCs w:val="21"/>
          <w:u w:val="single"/>
          <w:lang w:val="en-US" w:eastAsia="zh-CN"/>
        </w:rPr>
        <w:t>（企业名称）</w:t>
      </w:r>
      <w:r>
        <w:rPr>
          <w:rFonts w:hint="eastAsia" w:asciiTheme="minorEastAsia" w:hAnsiTheme="minorEastAsia" w:eastAsiaTheme="minorEastAsia" w:cstheme="minorEastAsia"/>
          <w:color w:val="auto"/>
          <w:sz w:val="21"/>
          <w:szCs w:val="21"/>
          <w:u w:val="none"/>
          <w:lang w:val="en-US" w:eastAsia="zh-CN"/>
        </w:rPr>
        <w:t>，从业人员_______人，营业收入为_______万元，资产总额为______万元</w:t>
      </w:r>
      <w:r>
        <w:rPr>
          <w:rStyle w:val="22"/>
          <w:rFonts w:hint="eastAsia" w:asciiTheme="minorEastAsia" w:hAnsiTheme="minorEastAsia" w:eastAsiaTheme="minorEastAsia" w:cstheme="minorEastAsia"/>
          <w:color w:val="auto"/>
          <w:sz w:val="21"/>
          <w:szCs w:val="21"/>
          <w:u w:val="none"/>
          <w:lang w:val="en-US" w:eastAsia="zh-CN"/>
        </w:rPr>
        <w:footnoteReference w:id="1"/>
      </w:r>
      <w:r>
        <w:rPr>
          <w:rFonts w:hint="eastAsia" w:asciiTheme="minorEastAsia" w:hAnsiTheme="minorEastAsia" w:eastAsiaTheme="minorEastAsia" w:cstheme="minorEastAsia"/>
          <w:color w:val="auto"/>
          <w:sz w:val="21"/>
          <w:szCs w:val="21"/>
          <w:u w:val="none"/>
          <w:lang w:val="en-US" w:eastAsia="zh-CN"/>
        </w:rPr>
        <w:t>，属于</w:t>
      </w:r>
      <w:r>
        <w:rPr>
          <w:rFonts w:hint="eastAsia" w:asciiTheme="minorEastAsia" w:hAnsiTheme="minorEastAsia" w:eastAsiaTheme="minorEastAsia" w:cstheme="minorEastAsia"/>
          <w:color w:val="auto"/>
          <w:sz w:val="21"/>
          <w:szCs w:val="21"/>
          <w:u w:val="single"/>
          <w:lang w:val="en-US" w:eastAsia="zh-CN"/>
        </w:rPr>
        <w:t>（中型企业、小型企业、微型企业）</w:t>
      </w:r>
      <w:r>
        <w:rPr>
          <w:rFonts w:hint="eastAsia" w:asciiTheme="minorEastAsia" w:hAnsiTheme="minorEastAsia" w:eastAsiaTheme="minorEastAsia" w:cstheme="minorEastAsia"/>
          <w:color w:val="auto"/>
          <w:sz w:val="21"/>
          <w:szCs w:val="21"/>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 xml:space="preserve">    2.</w:t>
      </w:r>
      <w:r>
        <w:rPr>
          <w:rFonts w:hint="eastAsia" w:asciiTheme="minorEastAsia" w:hAnsiTheme="minorEastAsia" w:eastAsiaTheme="minorEastAsia" w:cstheme="minorEastAsia"/>
          <w:color w:val="auto"/>
          <w:sz w:val="21"/>
          <w:szCs w:val="21"/>
          <w:u w:val="single"/>
          <w:lang w:val="en-US" w:eastAsia="zh-CN"/>
        </w:rPr>
        <w:t>（标的名称）</w:t>
      </w:r>
      <w:r>
        <w:rPr>
          <w:rFonts w:hint="eastAsia" w:asciiTheme="minorEastAsia" w:hAnsiTheme="minorEastAsia" w:eastAsiaTheme="minorEastAsia" w:cstheme="minorEastAsia"/>
          <w:color w:val="auto"/>
          <w:sz w:val="21"/>
          <w:szCs w:val="21"/>
          <w:u w:val="none"/>
          <w:lang w:val="en-US" w:eastAsia="zh-CN"/>
        </w:rPr>
        <w:t>，属于</w:t>
      </w:r>
      <w:r>
        <w:rPr>
          <w:rFonts w:hint="eastAsia" w:asciiTheme="minorEastAsia" w:hAnsiTheme="minorEastAsia" w:eastAsiaTheme="minorEastAsia" w:cstheme="minorEastAsia"/>
          <w:color w:val="auto"/>
          <w:sz w:val="21"/>
          <w:szCs w:val="21"/>
          <w:u w:val="single"/>
          <w:lang w:val="en-US" w:eastAsia="zh-CN"/>
        </w:rPr>
        <w:t>（采购文件中明确的所属行业）行业</w:t>
      </w:r>
      <w:r>
        <w:rPr>
          <w:rFonts w:hint="eastAsia" w:asciiTheme="minorEastAsia" w:hAnsiTheme="minorEastAsia" w:eastAsiaTheme="minorEastAsia" w:cstheme="minorEastAsia"/>
          <w:color w:val="auto"/>
          <w:sz w:val="21"/>
          <w:szCs w:val="21"/>
          <w:u w:val="none"/>
          <w:lang w:val="en-US" w:eastAsia="zh-CN"/>
        </w:rPr>
        <w:t>；承建（承接）企业为</w:t>
      </w:r>
      <w:r>
        <w:rPr>
          <w:rFonts w:hint="eastAsia" w:asciiTheme="minorEastAsia" w:hAnsiTheme="minorEastAsia" w:eastAsiaTheme="minorEastAsia" w:cstheme="minorEastAsia"/>
          <w:color w:val="auto"/>
          <w:sz w:val="21"/>
          <w:szCs w:val="21"/>
          <w:u w:val="single"/>
          <w:lang w:val="en-US" w:eastAsia="zh-CN"/>
        </w:rPr>
        <w:t>（企业名称）</w:t>
      </w:r>
      <w:r>
        <w:rPr>
          <w:rFonts w:hint="eastAsia" w:asciiTheme="minorEastAsia" w:hAnsiTheme="minorEastAsia" w:eastAsiaTheme="minorEastAsia" w:cstheme="minorEastAsia"/>
          <w:color w:val="auto"/>
          <w:sz w:val="21"/>
          <w:szCs w:val="21"/>
          <w:u w:val="none"/>
          <w:lang w:val="en-US" w:eastAsia="zh-CN"/>
        </w:rPr>
        <w:t>，从业人员_______人，营业收入为_______万元，资产总额为______万元，属于</w:t>
      </w:r>
      <w:r>
        <w:rPr>
          <w:rFonts w:hint="eastAsia" w:asciiTheme="minorEastAsia" w:hAnsiTheme="minorEastAsia" w:eastAsiaTheme="minorEastAsia" w:cstheme="minorEastAsia"/>
          <w:color w:val="auto"/>
          <w:sz w:val="21"/>
          <w:szCs w:val="21"/>
          <w:u w:val="single"/>
          <w:lang w:val="en-US" w:eastAsia="zh-CN"/>
        </w:rPr>
        <w:t>（中型企业、小型企业、微型企业）</w:t>
      </w:r>
      <w:r>
        <w:rPr>
          <w:rFonts w:hint="eastAsia" w:asciiTheme="minorEastAsia" w:hAnsiTheme="minorEastAsia" w:eastAsiaTheme="minorEastAsia" w:cstheme="minorEastAsia"/>
          <w:color w:val="auto"/>
          <w:sz w:val="21"/>
          <w:szCs w:val="21"/>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以上企业，不属于大企业的分支机构，不存在控股股东为大企业的情形，也不存在与大企业的负责人为同一人的情形。</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210" w:firstLineChars="100"/>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本企业对上诉声明内容的真实性负责。如有虚假，将依法承担相应责任。</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left"/>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 xml:space="preserve">    </w:t>
      </w:r>
    </w:p>
    <w:p>
      <w:pPr>
        <w:pStyle w:val="2"/>
        <w:keepNext w:val="0"/>
        <w:keepLines w:val="0"/>
        <w:pageBreakBefore w:val="0"/>
        <w:widowControl/>
        <w:kinsoku/>
        <w:wordWrap/>
        <w:overflowPunct/>
        <w:topLinePunct w:val="0"/>
        <w:autoSpaceDE/>
        <w:autoSpaceDN/>
        <w:bidi w:val="0"/>
        <w:adjustRightInd w:val="0"/>
        <w:snapToGrid w:val="0"/>
        <w:spacing w:line="360" w:lineRule="auto"/>
        <w:ind w:firstLine="4830" w:firstLineChars="2300"/>
        <w:jc w:val="both"/>
        <w:textAlignment w:val="auto"/>
        <w:rPr>
          <w:rFonts w:hint="eastAsia" w:asciiTheme="minorEastAsia" w:hAnsiTheme="minorEastAsia" w:eastAsiaTheme="minorEastAsia" w:cstheme="minorEastAsia"/>
          <w:color w:val="auto"/>
          <w:sz w:val="21"/>
          <w:szCs w:val="21"/>
          <w:u w:val="none"/>
          <w:lang w:val="en-US" w:eastAsia="zh-CN"/>
        </w:rPr>
      </w:pPr>
      <w:r>
        <w:rPr>
          <w:rFonts w:hint="eastAsia" w:asciiTheme="minorEastAsia" w:hAnsiTheme="minorEastAsia" w:eastAsiaTheme="minorEastAsia" w:cstheme="minorEastAsia"/>
          <w:color w:val="auto"/>
          <w:sz w:val="21"/>
          <w:szCs w:val="21"/>
          <w:u w:val="none"/>
          <w:lang w:val="en-US" w:eastAsia="zh-CN"/>
        </w:rPr>
        <w:t>企业名称（盖章）：</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80" w:firstLineChars="0"/>
        <w:jc w:val="center"/>
        <w:textAlignment w:val="auto"/>
        <w:rPr>
          <w:rFonts w:hint="default"/>
          <w:color w:val="auto"/>
          <w:u w:val="none"/>
          <w:lang w:val="en-US" w:eastAsia="zh-CN"/>
        </w:rPr>
      </w:pPr>
      <w:r>
        <w:rPr>
          <w:rFonts w:hint="eastAsia" w:asciiTheme="minorEastAsia" w:hAnsiTheme="minorEastAsia" w:eastAsiaTheme="minorEastAsia" w:cstheme="minorEastAsia"/>
          <w:color w:val="auto"/>
          <w:sz w:val="21"/>
          <w:szCs w:val="21"/>
          <w:u w:val="none"/>
          <w:lang w:val="en-US" w:eastAsia="zh-CN"/>
        </w:rPr>
        <w:t xml:space="preserve">                 日期：</w:t>
      </w:r>
    </w:p>
    <w:p>
      <w:pPr>
        <w:rPr>
          <w:rFonts w:hint="eastAsia" w:ascii="宋体" w:hAnsi="宋体" w:eastAsia="宋体"/>
          <w:color w:val="auto"/>
          <w:sz w:val="21"/>
          <w:szCs w:val="21"/>
        </w:rPr>
      </w:pPr>
      <w:r>
        <w:rPr>
          <w:rFonts w:hint="eastAsia" w:ascii="宋体" w:hAnsi="宋体" w:eastAsia="宋体"/>
          <w:color w:val="auto"/>
          <w:sz w:val="21"/>
          <w:szCs w:val="21"/>
        </w:rPr>
        <w:br w:type="page"/>
      </w:r>
    </w:p>
    <w:p>
      <w:pPr>
        <w:rPr>
          <w:rFonts w:ascii="宋体" w:hAnsi="宋体" w:eastAsia="宋体"/>
          <w:color w:val="auto"/>
          <w:sz w:val="21"/>
          <w:szCs w:val="21"/>
        </w:rPr>
      </w:pPr>
      <w:r>
        <w:rPr>
          <w:rFonts w:hint="eastAsia" w:ascii="宋体" w:hAnsi="宋体" w:eastAsia="宋体"/>
          <w:color w:val="auto"/>
          <w:sz w:val="21"/>
          <w:szCs w:val="21"/>
        </w:rPr>
        <w:t>注：</w:t>
      </w:r>
    </w:p>
    <w:p>
      <w:pPr>
        <w:spacing w:after="0"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1、投标人应根据</w:t>
      </w:r>
      <w:r>
        <w:rPr>
          <w:rFonts w:hint="eastAsia" w:ascii="宋体" w:hAnsi="宋体" w:eastAsia="宋体"/>
          <w:color w:val="auto"/>
          <w:sz w:val="21"/>
          <w:szCs w:val="21"/>
          <w:lang w:eastAsia="zh-CN"/>
        </w:rPr>
        <w:t>《政府采购促进中小企业发展管理办法》的通知（财库〔2020〕46号）</w:t>
      </w:r>
      <w:r>
        <w:rPr>
          <w:rFonts w:hint="eastAsia" w:ascii="宋体" w:hAnsi="宋体" w:eastAsia="宋体"/>
          <w:color w:val="auto"/>
          <w:sz w:val="21"/>
          <w:szCs w:val="21"/>
        </w:rPr>
        <w:t>的有关规定如实填写此表。（监狱企业视同小型、微型企业，监狱企业参加政府采购活动时，应当提供由省级以上监狱管理局、戒毒管理局(含新疆生产建设兵团)出具的属于监狱企业的证明文件）</w:t>
      </w:r>
    </w:p>
    <w:p>
      <w:pPr>
        <w:spacing w:after="0" w:line="480" w:lineRule="auto"/>
        <w:ind w:firstLine="422" w:firstLineChars="200"/>
        <w:rPr>
          <w:rFonts w:ascii="宋体" w:hAnsi="宋体" w:eastAsia="宋体"/>
          <w:b/>
          <w:bCs/>
          <w:color w:val="auto"/>
          <w:sz w:val="21"/>
          <w:szCs w:val="21"/>
        </w:rPr>
      </w:pPr>
      <w:r>
        <w:rPr>
          <w:rFonts w:hint="eastAsia" w:ascii="宋体" w:hAnsi="宋体" w:eastAsia="宋体"/>
          <w:b/>
          <w:bCs/>
          <w:color w:val="auto"/>
          <w:sz w:val="21"/>
          <w:szCs w:val="21"/>
        </w:rPr>
        <w:t>2、若投标人不属于规定的中小企业范围，或提供的产品不是中小企业制造的，则无需提供此表。中小企业划分标准可查阅《关于印发中小企业划型标准规定的通知》（工信部联企业〔2011〕300号）</w:t>
      </w:r>
    </w:p>
    <w:p>
      <w:pPr>
        <w:pStyle w:val="2"/>
        <w:keepNext w:val="0"/>
        <w:keepLines w:val="0"/>
        <w:pageBreakBefore w:val="0"/>
        <w:widowControl/>
        <w:kinsoku/>
        <w:wordWrap/>
        <w:overflowPunct/>
        <w:topLinePunct w:val="0"/>
        <w:autoSpaceDE/>
        <w:autoSpaceDN/>
        <w:bidi w:val="0"/>
        <w:adjustRightInd w:val="0"/>
        <w:snapToGrid w:val="0"/>
        <w:spacing w:line="360" w:lineRule="auto"/>
        <w:ind w:left="0" w:leftChars="0" w:firstLine="420" w:firstLineChars="200"/>
        <w:jc w:val="left"/>
        <w:textAlignment w:val="auto"/>
        <w:rPr>
          <w:rFonts w:hint="eastAsia" w:ascii="宋体" w:hAnsi="宋体" w:eastAsia="宋体" w:cstheme="minorBidi"/>
          <w:color w:val="auto"/>
          <w:sz w:val="21"/>
          <w:szCs w:val="21"/>
          <w:lang w:val="en-US" w:eastAsia="zh-CN" w:bidi="ar-SA"/>
        </w:rPr>
      </w:pPr>
      <w:r>
        <w:rPr>
          <w:rFonts w:hint="eastAsia" w:cstheme="minorBidi"/>
          <w:color w:val="auto"/>
          <w:sz w:val="21"/>
          <w:szCs w:val="21"/>
          <w:lang w:val="en-US" w:eastAsia="zh-CN" w:bidi="ar-SA"/>
        </w:rPr>
        <w:t>3、</w:t>
      </w:r>
      <w:r>
        <w:rPr>
          <w:rFonts w:hint="eastAsia" w:ascii="宋体" w:hAnsi="宋体" w:eastAsia="宋体" w:cstheme="minorBidi"/>
          <w:color w:val="auto"/>
          <w:sz w:val="21"/>
          <w:szCs w:val="21"/>
          <w:lang w:val="en-US" w:eastAsia="zh-CN" w:bidi="ar-SA"/>
        </w:rPr>
        <w:t>若投标人属于《政府采购促进中小企业发展管理办法》的通知（财库〔2020〕46号）的第四条规定中享受中小企业扶持政策的情况，应在《中小企业声明函》中完整如实列出项目标的具体情况。若发现因提供虚假材料或者提供材料不齐全导致的一切后果由投标人自行承担责任。（如不属于上述情况，则无需提供此表）</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heme="minorBidi"/>
          <w:color w:val="auto"/>
          <w:sz w:val="21"/>
          <w:szCs w:val="21"/>
          <w:lang w:val="en-US" w:eastAsia="zh-CN" w:bidi="ar-SA"/>
        </w:rPr>
      </w:pPr>
      <w:r>
        <w:rPr>
          <w:rFonts w:hint="eastAsia" w:ascii="宋体" w:hAnsi="宋体" w:eastAsia="宋体" w:cstheme="minorBidi"/>
          <w:color w:val="auto"/>
          <w:sz w:val="21"/>
          <w:szCs w:val="21"/>
          <w:lang w:val="en-US" w:eastAsia="zh-CN" w:bidi="ar-SA"/>
        </w:rPr>
        <w:t>4、依据规定享受扶持政策获得政府采购合同的，小微企业不得将合同分包给大中型企业，中型企业不得将合同分包给大型企业。</w:t>
      </w:r>
    </w:p>
    <w:p>
      <w:pPr>
        <w:rPr>
          <w:rFonts w:ascii="楷体_GB2312" w:eastAsia="楷体_GB2312"/>
          <w:color w:val="auto"/>
          <w:sz w:val="24"/>
        </w:rPr>
      </w:pPr>
    </w:p>
    <w:p>
      <w:pPr>
        <w:adjustRightInd/>
        <w:snapToGrid/>
        <w:spacing w:line="276" w:lineRule="auto"/>
        <w:rPr>
          <w:rFonts w:ascii="楷体_GB2312" w:eastAsia="楷体_GB2312" w:hAnsiTheme="majorHAnsi" w:cstheme="majorBidi"/>
          <w:b/>
          <w:bCs/>
          <w:color w:val="auto"/>
          <w:sz w:val="24"/>
          <w:szCs w:val="28"/>
        </w:rPr>
      </w:pPr>
      <w:r>
        <w:rPr>
          <w:rFonts w:ascii="楷体_GB2312" w:eastAsia="楷体_GB2312"/>
          <w:color w:val="auto"/>
          <w:sz w:val="24"/>
        </w:rPr>
        <w:br w:type="page"/>
      </w:r>
    </w:p>
    <w:p>
      <w:pPr>
        <w:pStyle w:val="5"/>
        <w:widowControl w:val="0"/>
        <w:overflowPunct w:val="0"/>
        <w:spacing w:before="0" w:after="0" w:line="240" w:lineRule="auto"/>
        <w:rPr>
          <w:rFonts w:ascii="楷体_GB2312" w:eastAsia="楷体_GB2312"/>
          <w:color w:val="auto"/>
          <w:sz w:val="24"/>
        </w:rPr>
      </w:pPr>
      <w:bookmarkStart w:id="159" w:name="_Toc11132"/>
      <w:r>
        <w:rPr>
          <w:rFonts w:hint="eastAsia" w:ascii="宋体" w:hAnsi="宋体" w:eastAsia="宋体"/>
          <w:color w:val="auto"/>
          <w:sz w:val="21"/>
          <w:szCs w:val="21"/>
        </w:rPr>
        <w:t>附件19.《残疾人福利性单位声明函》（残疾人福利性单位适用）</w:t>
      </w:r>
      <w:bookmarkEnd w:id="159"/>
    </w:p>
    <w:p>
      <w:pPr>
        <w:jc w:val="center"/>
        <w:rPr>
          <w:color w:val="auto"/>
        </w:rPr>
      </w:pPr>
    </w:p>
    <w:p>
      <w:pPr>
        <w:jc w:val="center"/>
        <w:rPr>
          <w:rFonts w:ascii="黑体" w:eastAsia="黑体"/>
          <w:color w:val="auto"/>
          <w:sz w:val="28"/>
          <w:szCs w:val="28"/>
        </w:rPr>
      </w:pPr>
      <w:r>
        <w:rPr>
          <w:rFonts w:hint="eastAsia" w:ascii="黑体" w:eastAsia="黑体"/>
          <w:color w:val="auto"/>
          <w:sz w:val="28"/>
          <w:szCs w:val="28"/>
        </w:rPr>
        <w:t>残疾人福利性单位声明函</w:t>
      </w:r>
    </w:p>
    <w:p>
      <w:pPr>
        <w:spacing w:after="0"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after="0"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本单位对上述声明的真实性负责。如有虚假，将依法承担相应责任。</w:t>
      </w:r>
    </w:p>
    <w:p>
      <w:pPr>
        <w:spacing w:after="0" w:line="480" w:lineRule="auto"/>
        <w:jc w:val="right"/>
        <w:rPr>
          <w:rFonts w:ascii="宋体" w:hAnsi="宋体" w:eastAsia="宋体"/>
          <w:color w:val="auto"/>
          <w:sz w:val="21"/>
          <w:szCs w:val="21"/>
        </w:rPr>
      </w:pPr>
    </w:p>
    <w:p>
      <w:pPr>
        <w:spacing w:after="0" w:line="480" w:lineRule="auto"/>
        <w:jc w:val="right"/>
        <w:rPr>
          <w:rFonts w:ascii="宋体" w:hAnsi="宋体" w:eastAsia="宋体"/>
          <w:color w:val="auto"/>
          <w:sz w:val="21"/>
          <w:szCs w:val="21"/>
        </w:rPr>
      </w:pPr>
      <w:r>
        <w:rPr>
          <w:rFonts w:hint="eastAsia" w:ascii="宋体" w:hAnsi="宋体" w:eastAsia="宋体"/>
          <w:color w:val="auto"/>
          <w:sz w:val="21"/>
          <w:szCs w:val="21"/>
        </w:rPr>
        <w:t>单位名称（盖章）：</w:t>
      </w:r>
      <w:bookmarkStart w:id="160" w:name="_Toc508958703"/>
      <w:bookmarkStart w:id="161" w:name="_Toc17761"/>
      <w:bookmarkStart w:id="162" w:name="_Toc508960153"/>
      <w:bookmarkStart w:id="163" w:name="_Toc30277"/>
      <w:bookmarkStart w:id="164" w:name="_Toc22970"/>
      <w:bookmarkStart w:id="165" w:name="_Toc509844825"/>
      <w:bookmarkStart w:id="166" w:name="_Toc508898066"/>
      <w:bookmarkStart w:id="167" w:name="_Toc510171693"/>
      <w:bookmarkStart w:id="168" w:name="_Toc509927455"/>
      <w:bookmarkStart w:id="169" w:name="_Toc509479530"/>
      <w:bookmarkStart w:id="170" w:name="_Toc20910"/>
      <w:bookmarkStart w:id="171" w:name="_Toc30247"/>
    </w:p>
    <w:p>
      <w:pPr>
        <w:spacing w:after="0" w:line="480" w:lineRule="auto"/>
        <w:jc w:val="right"/>
        <w:rPr>
          <w:rFonts w:ascii="宋体" w:hAnsi="宋体" w:eastAsia="宋体"/>
          <w:color w:val="auto"/>
          <w:sz w:val="21"/>
          <w:szCs w:val="21"/>
        </w:rPr>
      </w:pPr>
    </w:p>
    <w:p>
      <w:pPr>
        <w:spacing w:after="0" w:line="480" w:lineRule="auto"/>
        <w:jc w:val="right"/>
        <w:rPr>
          <w:rFonts w:ascii="宋体" w:hAnsi="宋体" w:eastAsia="宋体"/>
          <w:color w:val="auto"/>
          <w:sz w:val="21"/>
          <w:szCs w:val="21"/>
        </w:rPr>
      </w:pPr>
      <w:r>
        <w:rPr>
          <w:rFonts w:hint="eastAsia" w:ascii="宋体" w:hAnsi="宋体" w:eastAsia="宋体"/>
          <w:color w:val="auto"/>
          <w:sz w:val="21"/>
          <w:szCs w:val="21"/>
        </w:rPr>
        <w:t>日  期：</w:t>
      </w:r>
      <w:bookmarkEnd w:id="160"/>
      <w:bookmarkEnd w:id="161"/>
      <w:bookmarkEnd w:id="162"/>
      <w:bookmarkEnd w:id="163"/>
      <w:bookmarkEnd w:id="164"/>
      <w:bookmarkEnd w:id="165"/>
      <w:bookmarkEnd w:id="166"/>
      <w:bookmarkEnd w:id="167"/>
      <w:bookmarkEnd w:id="168"/>
      <w:bookmarkEnd w:id="169"/>
      <w:bookmarkEnd w:id="170"/>
      <w:bookmarkEnd w:id="171"/>
    </w:p>
    <w:p>
      <w:pPr>
        <w:pStyle w:val="2"/>
        <w:rPr>
          <w:color w:val="auto"/>
        </w:rPr>
      </w:pPr>
    </w:p>
    <w:p>
      <w:pPr>
        <w:spacing w:after="0" w:line="480" w:lineRule="auto"/>
        <w:ind w:firstLine="420" w:firstLineChars="200"/>
        <w:rPr>
          <w:rFonts w:ascii="宋体" w:hAnsi="宋体" w:eastAsia="宋体"/>
          <w:color w:val="auto"/>
          <w:sz w:val="21"/>
          <w:szCs w:val="21"/>
        </w:rPr>
      </w:pPr>
      <w:bookmarkStart w:id="172" w:name="_Toc5447"/>
      <w:bookmarkStart w:id="173" w:name="_Toc28527"/>
      <w:bookmarkStart w:id="174" w:name="_Toc509927456"/>
      <w:bookmarkStart w:id="175" w:name="_Toc510171694"/>
      <w:bookmarkStart w:id="176" w:name="_Toc31520"/>
      <w:bookmarkStart w:id="177" w:name="_Toc21053"/>
      <w:bookmarkStart w:id="178" w:name="_Toc508960154"/>
      <w:bookmarkStart w:id="179" w:name="_Toc509844826"/>
      <w:bookmarkStart w:id="180" w:name="_Toc508958704"/>
      <w:bookmarkStart w:id="181" w:name="_Toc26216"/>
      <w:bookmarkStart w:id="182" w:name="_Toc508898067"/>
      <w:bookmarkStart w:id="183" w:name="_Toc509479531"/>
      <w:r>
        <w:rPr>
          <w:rFonts w:hint="eastAsia" w:ascii="宋体" w:hAnsi="宋体" w:eastAsia="宋体"/>
          <w:color w:val="auto"/>
          <w:sz w:val="21"/>
          <w:szCs w:val="21"/>
        </w:rPr>
        <w:t>注：（1）符合《财政部 民政部 中国残疾人联合会关于促进残疾人就业政府采购政策的通知》（财库〔2017〕 141号）规定条件的残疾人福利性单位应当提供《残疾人福利性单位声明函》。</w:t>
      </w:r>
      <w:bookmarkEnd w:id="172"/>
      <w:bookmarkEnd w:id="173"/>
      <w:bookmarkEnd w:id="174"/>
      <w:bookmarkEnd w:id="175"/>
      <w:bookmarkEnd w:id="176"/>
      <w:bookmarkEnd w:id="177"/>
      <w:bookmarkEnd w:id="178"/>
      <w:bookmarkEnd w:id="179"/>
      <w:bookmarkEnd w:id="180"/>
      <w:bookmarkEnd w:id="181"/>
      <w:bookmarkEnd w:id="182"/>
      <w:bookmarkEnd w:id="183"/>
    </w:p>
    <w:p>
      <w:pPr>
        <w:spacing w:after="0" w:line="480" w:lineRule="auto"/>
        <w:ind w:firstLine="420" w:firstLineChars="200"/>
        <w:rPr>
          <w:rFonts w:ascii="宋体" w:hAnsi="宋体" w:eastAsia="宋体"/>
          <w:color w:val="auto"/>
          <w:sz w:val="21"/>
          <w:szCs w:val="21"/>
        </w:rPr>
      </w:pPr>
      <w:bookmarkStart w:id="184" w:name="_Toc510171695"/>
      <w:bookmarkStart w:id="185" w:name="_Toc509844827"/>
      <w:bookmarkStart w:id="186" w:name="_Toc508898068"/>
      <w:bookmarkStart w:id="187" w:name="_Toc28126"/>
      <w:bookmarkStart w:id="188" w:name="_Toc509479532"/>
      <w:bookmarkStart w:id="189" w:name="_Toc28626"/>
      <w:bookmarkStart w:id="190" w:name="_Toc508958705"/>
      <w:bookmarkStart w:id="191" w:name="_Toc509927457"/>
      <w:bookmarkStart w:id="192" w:name="_Toc24848"/>
      <w:bookmarkStart w:id="193" w:name="_Toc9148"/>
      <w:bookmarkStart w:id="194" w:name="_Toc508960155"/>
      <w:bookmarkStart w:id="195" w:name="_Toc14653"/>
      <w:r>
        <w:rPr>
          <w:rFonts w:hint="eastAsia" w:ascii="宋体" w:hAnsi="宋体" w:eastAsia="宋体"/>
          <w:color w:val="auto"/>
          <w:sz w:val="21"/>
          <w:szCs w:val="21"/>
        </w:rPr>
        <w:t>（2）中标人为残疾人福利性单位的，采购代理机构将随中标结果同时公告其《残疾人福利性单位声明函》，接受社会监督。</w:t>
      </w:r>
      <w:bookmarkEnd w:id="184"/>
      <w:bookmarkEnd w:id="185"/>
      <w:bookmarkEnd w:id="186"/>
      <w:bookmarkEnd w:id="187"/>
      <w:bookmarkEnd w:id="188"/>
      <w:bookmarkEnd w:id="189"/>
      <w:bookmarkEnd w:id="190"/>
      <w:bookmarkEnd w:id="191"/>
      <w:bookmarkEnd w:id="192"/>
      <w:bookmarkEnd w:id="193"/>
      <w:bookmarkEnd w:id="194"/>
      <w:bookmarkEnd w:id="195"/>
    </w:p>
    <w:p>
      <w:pPr>
        <w:spacing w:after="0" w:line="480" w:lineRule="auto"/>
        <w:ind w:firstLine="420" w:firstLineChars="200"/>
        <w:rPr>
          <w:rFonts w:ascii="宋体" w:hAnsi="宋体" w:eastAsia="宋体"/>
          <w:color w:val="auto"/>
          <w:sz w:val="21"/>
          <w:szCs w:val="21"/>
        </w:rPr>
      </w:pPr>
      <w:bookmarkStart w:id="196" w:name="_Toc508958706"/>
      <w:bookmarkStart w:id="197" w:name="_Toc509927458"/>
      <w:bookmarkStart w:id="198" w:name="_Toc28044"/>
      <w:bookmarkStart w:id="199" w:name="_Toc28686"/>
      <w:bookmarkStart w:id="200" w:name="_Toc508898069"/>
      <w:bookmarkStart w:id="201" w:name="_Toc510171696"/>
      <w:bookmarkStart w:id="202" w:name="_Toc9837"/>
      <w:bookmarkStart w:id="203" w:name="_Toc509479533"/>
      <w:bookmarkStart w:id="204" w:name="_Toc508960156"/>
      <w:bookmarkStart w:id="205" w:name="_Toc22981"/>
      <w:bookmarkStart w:id="206" w:name="_Toc7858"/>
      <w:bookmarkStart w:id="207" w:name="_Toc509844828"/>
      <w:r>
        <w:rPr>
          <w:rFonts w:hint="eastAsia" w:ascii="宋体" w:hAnsi="宋体" w:eastAsia="宋体"/>
          <w:color w:val="auto"/>
          <w:sz w:val="21"/>
          <w:szCs w:val="21"/>
        </w:rPr>
        <w:t>（3）投标人提供的《残疾人福利性单位声明函》与事实不符的，依照《政府采购法》第七十七条第一款的规定追究法律责任。</w:t>
      </w:r>
      <w:bookmarkEnd w:id="196"/>
      <w:bookmarkEnd w:id="197"/>
      <w:bookmarkEnd w:id="198"/>
      <w:bookmarkEnd w:id="199"/>
      <w:bookmarkEnd w:id="200"/>
      <w:bookmarkEnd w:id="201"/>
      <w:bookmarkEnd w:id="202"/>
      <w:bookmarkEnd w:id="203"/>
      <w:bookmarkEnd w:id="204"/>
      <w:bookmarkEnd w:id="205"/>
      <w:bookmarkEnd w:id="206"/>
      <w:bookmarkEnd w:id="207"/>
    </w:p>
    <w:p>
      <w:pPr>
        <w:spacing w:after="0" w:line="480" w:lineRule="auto"/>
        <w:ind w:firstLine="420" w:firstLineChars="200"/>
        <w:rPr>
          <w:rFonts w:ascii="宋体" w:hAnsi="宋体" w:eastAsia="宋体"/>
          <w:color w:val="auto"/>
          <w:sz w:val="21"/>
          <w:szCs w:val="21"/>
        </w:rPr>
      </w:pPr>
      <w:bookmarkStart w:id="208" w:name="_Toc510171697"/>
      <w:bookmarkStart w:id="209" w:name="_Toc508960157"/>
      <w:bookmarkStart w:id="210" w:name="_Toc509844829"/>
      <w:bookmarkStart w:id="211" w:name="_Toc508958707"/>
      <w:bookmarkStart w:id="212" w:name="_Toc509927459"/>
      <w:bookmarkStart w:id="213" w:name="_Toc509479534"/>
      <w:bookmarkStart w:id="214" w:name="_Toc508898070"/>
      <w:bookmarkStart w:id="215" w:name="_Toc5289"/>
      <w:bookmarkStart w:id="216" w:name="_Toc18843"/>
      <w:r>
        <w:rPr>
          <w:rFonts w:hint="eastAsia" w:ascii="宋体" w:hAnsi="宋体" w:eastAsia="宋体"/>
          <w:color w:val="auto"/>
          <w:sz w:val="21"/>
          <w:szCs w:val="21"/>
        </w:rPr>
        <w:t>（4）残疾人福利性单位视同小型、微型企业，享受评审中价格扣除。残疾人福利性单位属于小型、微型企业的，不重复享受政策。</w:t>
      </w:r>
      <w:bookmarkEnd w:id="208"/>
      <w:bookmarkEnd w:id="209"/>
      <w:bookmarkEnd w:id="210"/>
      <w:bookmarkEnd w:id="211"/>
      <w:bookmarkEnd w:id="212"/>
      <w:bookmarkEnd w:id="213"/>
      <w:bookmarkEnd w:id="214"/>
      <w:bookmarkEnd w:id="215"/>
      <w:bookmarkEnd w:id="216"/>
    </w:p>
    <w:p>
      <w:pPr>
        <w:adjustRightInd/>
        <w:snapToGrid/>
        <w:spacing w:line="276" w:lineRule="auto"/>
        <w:rPr>
          <w:rFonts w:ascii="宋体" w:hAnsi="宋体" w:eastAsia="宋体"/>
          <w:bCs/>
          <w:color w:val="auto"/>
          <w:sz w:val="21"/>
          <w:szCs w:val="21"/>
        </w:rPr>
      </w:pPr>
      <w:r>
        <w:rPr>
          <w:rFonts w:hint="eastAsia" w:ascii="宋体" w:hAnsi="宋体" w:eastAsia="宋体"/>
          <w:bCs/>
          <w:color w:val="auto"/>
          <w:sz w:val="21"/>
          <w:szCs w:val="21"/>
        </w:rPr>
        <w:br w:type="page"/>
      </w:r>
    </w:p>
    <w:p>
      <w:pPr>
        <w:pStyle w:val="5"/>
        <w:widowControl w:val="0"/>
        <w:overflowPunct w:val="0"/>
        <w:spacing w:before="0" w:after="0" w:line="240" w:lineRule="auto"/>
        <w:rPr>
          <w:color w:val="auto"/>
        </w:rPr>
      </w:pPr>
      <w:bookmarkStart w:id="217" w:name="_Toc17460"/>
      <w:r>
        <w:rPr>
          <w:rFonts w:hint="eastAsia" w:ascii="宋体" w:hAnsi="宋体" w:eastAsia="宋体"/>
          <w:color w:val="auto"/>
          <w:sz w:val="21"/>
          <w:szCs w:val="21"/>
        </w:rPr>
        <w:t>附件20. 投标保证金汇入情况说明格式</w:t>
      </w:r>
      <w:bookmarkEnd w:id="217"/>
    </w:p>
    <w:p>
      <w:pPr>
        <w:rPr>
          <w:color w:val="auto"/>
        </w:rPr>
      </w:pPr>
    </w:p>
    <w:p>
      <w:pPr>
        <w:jc w:val="center"/>
        <w:rPr>
          <w:rFonts w:ascii="黑体" w:eastAsia="黑体"/>
          <w:color w:val="auto"/>
          <w:sz w:val="28"/>
          <w:szCs w:val="28"/>
        </w:rPr>
      </w:pPr>
      <w:r>
        <w:rPr>
          <w:rFonts w:hint="eastAsia" w:ascii="黑体" w:eastAsia="黑体"/>
          <w:color w:val="auto"/>
          <w:sz w:val="28"/>
          <w:szCs w:val="28"/>
        </w:rPr>
        <w:t>投标保证金汇入情况说明</w:t>
      </w:r>
    </w:p>
    <w:p>
      <w:pPr>
        <w:spacing w:after="0" w:line="480" w:lineRule="auto"/>
        <w:rPr>
          <w:rFonts w:ascii="宋体" w:hAnsi="宋体" w:eastAsia="宋体"/>
          <w:color w:val="auto"/>
          <w:sz w:val="21"/>
          <w:szCs w:val="21"/>
        </w:rPr>
      </w:pPr>
      <w:r>
        <w:rPr>
          <w:rFonts w:hint="eastAsia" w:ascii="宋体" w:hAnsi="宋体" w:eastAsia="宋体"/>
          <w:color w:val="auto"/>
          <w:sz w:val="21"/>
          <w:szCs w:val="21"/>
        </w:rPr>
        <w:t>致：</w:t>
      </w:r>
      <w:r>
        <w:rPr>
          <w:rFonts w:hint="eastAsia" w:ascii="宋体" w:hAnsi="宋体" w:eastAsia="宋体"/>
          <w:color w:val="auto"/>
          <w:sz w:val="21"/>
          <w:szCs w:val="21"/>
          <w:lang w:eastAsia="zh-CN"/>
        </w:rPr>
        <w:t>三方诚信招标有限公司</w:t>
      </w:r>
      <w:r>
        <w:rPr>
          <w:rFonts w:hint="eastAsia" w:ascii="宋体" w:hAnsi="宋体" w:eastAsia="宋体"/>
          <w:color w:val="auto"/>
          <w:sz w:val="21"/>
          <w:szCs w:val="21"/>
        </w:rPr>
        <w:t>东莞分公司：</w:t>
      </w:r>
    </w:p>
    <w:p>
      <w:pPr>
        <w:spacing w:after="0"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本单位已按</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项目</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包（</w:t>
      </w:r>
      <w:r>
        <w:rPr>
          <w:rFonts w:hint="eastAsia" w:ascii="宋体" w:hAnsi="宋体" w:eastAsia="宋体"/>
          <w:color w:val="auto"/>
          <w:sz w:val="21"/>
          <w:szCs w:val="21"/>
          <w:lang w:eastAsia="zh-CN"/>
        </w:rPr>
        <w:t>采购项目编号</w:t>
      </w:r>
      <w:r>
        <w:rPr>
          <w:rFonts w:hint="eastAsia" w:ascii="宋体" w:hAnsi="宋体" w:eastAsia="宋体"/>
          <w:color w:val="auto"/>
          <w:sz w:val="21"/>
          <w:szCs w:val="21"/>
        </w:rPr>
        <w:t>：</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）的招标文件要求，于</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年</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日前以</w:t>
      </w:r>
      <w:r>
        <w:rPr>
          <w:rFonts w:hint="eastAsia" w:ascii="宋体" w:hAnsi="宋体" w:eastAsia="宋体"/>
          <w:color w:val="auto"/>
          <w:sz w:val="21"/>
          <w:szCs w:val="21"/>
          <w:u w:val="single"/>
        </w:rPr>
        <w:t xml:space="preserve">           （付款形式）</w:t>
      </w:r>
      <w:r>
        <w:rPr>
          <w:rFonts w:hint="eastAsia" w:ascii="宋体" w:hAnsi="宋体" w:eastAsia="宋体"/>
          <w:color w:val="auto"/>
          <w:sz w:val="21"/>
          <w:szCs w:val="21"/>
        </w:rPr>
        <w:t>方式汇入指定帐户（帐户名称：</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，帐号：</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,开户银行：</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w:t>
      </w:r>
    </w:p>
    <w:p>
      <w:pPr>
        <w:spacing w:after="0"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本单位投标保证金的汇款情况：（详见附件－投标保证金进帐单）</w:t>
      </w:r>
    </w:p>
    <w:p>
      <w:pPr>
        <w:spacing w:after="0"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汇出时间：</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年</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日；</w:t>
      </w:r>
    </w:p>
    <w:p>
      <w:pPr>
        <w:spacing w:after="0"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汇款金额：（大写）人民币</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元（小写：￥</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元），</w:t>
      </w:r>
    </w:p>
    <w:p>
      <w:pPr>
        <w:spacing w:after="0"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汇款帐户名称：</w:t>
      </w:r>
      <w:r>
        <w:rPr>
          <w:rFonts w:hint="eastAsia" w:ascii="宋体" w:hAnsi="宋体" w:eastAsia="宋体"/>
          <w:color w:val="auto"/>
          <w:sz w:val="21"/>
          <w:szCs w:val="21"/>
          <w:u w:val="single"/>
        </w:rPr>
        <w:t xml:space="preserve">  （必须是投标时使用的帐户名）   </w:t>
      </w:r>
    </w:p>
    <w:p>
      <w:pPr>
        <w:spacing w:after="0"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帐        号：</w:t>
      </w:r>
      <w:r>
        <w:rPr>
          <w:rFonts w:hint="eastAsia" w:ascii="宋体" w:hAnsi="宋体" w:eastAsia="宋体"/>
          <w:color w:val="auto"/>
          <w:sz w:val="21"/>
          <w:szCs w:val="21"/>
          <w:u w:val="single"/>
        </w:rPr>
        <w:t xml:space="preserve">  （必须是投标时使用的帐号）     </w:t>
      </w:r>
    </w:p>
    <w:p>
      <w:pPr>
        <w:spacing w:after="0" w:line="480" w:lineRule="auto"/>
        <w:ind w:firstLine="420" w:firstLineChars="200"/>
        <w:rPr>
          <w:rFonts w:ascii="宋体" w:hAnsi="宋体" w:eastAsia="宋体"/>
          <w:color w:val="auto"/>
          <w:sz w:val="21"/>
          <w:szCs w:val="21"/>
          <w:u w:val="single"/>
        </w:rPr>
      </w:pPr>
      <w:r>
        <w:rPr>
          <w:rFonts w:hint="eastAsia" w:ascii="宋体" w:hAnsi="宋体" w:eastAsia="宋体"/>
          <w:color w:val="auto"/>
          <w:sz w:val="21"/>
          <w:szCs w:val="21"/>
        </w:rPr>
        <w:t>开 户  银 行：</w:t>
      </w:r>
      <w:r>
        <w:rPr>
          <w:rFonts w:hint="eastAsia" w:ascii="宋体" w:hAnsi="宋体" w:eastAsia="宋体"/>
          <w:color w:val="auto"/>
          <w:sz w:val="21"/>
          <w:szCs w:val="21"/>
          <w:u w:val="single"/>
        </w:rPr>
        <w:t xml:space="preserve">  （      银行   分行  支行    ）</w:t>
      </w:r>
    </w:p>
    <w:p>
      <w:pPr>
        <w:spacing w:after="0"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本单位谨承诺上述资料是正确、真实的，如因上述证明与事实不符导致的一切损失，本单位保证承担赔偿等一切法律责任。</w:t>
      </w:r>
    </w:p>
    <w:p>
      <w:pPr>
        <w:spacing w:after="0"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投标保证金退回时，请按上述资料退回。</w:t>
      </w:r>
    </w:p>
    <w:p>
      <w:pPr>
        <w:spacing w:after="0" w:line="480" w:lineRule="auto"/>
        <w:ind w:right="884" w:rightChars="402"/>
        <w:jc w:val="right"/>
        <w:rPr>
          <w:rFonts w:ascii="宋体" w:hAnsi="宋体" w:eastAsia="宋体"/>
          <w:color w:val="auto"/>
          <w:sz w:val="21"/>
          <w:szCs w:val="21"/>
        </w:rPr>
      </w:pPr>
      <w:r>
        <w:rPr>
          <w:rFonts w:hint="eastAsia" w:ascii="宋体" w:hAnsi="宋体" w:eastAsia="宋体"/>
          <w:color w:val="auto"/>
          <w:sz w:val="21"/>
          <w:szCs w:val="21"/>
        </w:rPr>
        <w:t>（单位公章）</w:t>
      </w:r>
    </w:p>
    <w:p>
      <w:pPr>
        <w:spacing w:after="0" w:line="480" w:lineRule="auto"/>
        <w:ind w:right="658" w:rightChars="299"/>
        <w:jc w:val="right"/>
        <w:rPr>
          <w:rFonts w:ascii="宋体" w:hAnsi="宋体" w:eastAsia="宋体"/>
          <w:color w:val="auto"/>
          <w:sz w:val="21"/>
          <w:szCs w:val="21"/>
        </w:rPr>
      </w:pPr>
      <w:r>
        <w:rPr>
          <w:rFonts w:hint="eastAsia" w:ascii="宋体" w:hAnsi="宋体" w:eastAsia="宋体"/>
          <w:color w:val="auto"/>
          <w:sz w:val="21"/>
          <w:szCs w:val="21"/>
        </w:rPr>
        <w:t>年 月 日</w:t>
      </w:r>
    </w:p>
    <w:p>
      <w:pPr>
        <w:spacing w:after="0" w:line="480" w:lineRule="auto"/>
        <w:rPr>
          <w:rFonts w:ascii="宋体" w:hAnsi="宋体" w:eastAsia="宋体"/>
          <w:color w:val="auto"/>
          <w:sz w:val="21"/>
          <w:szCs w:val="21"/>
        </w:rPr>
      </w:pPr>
      <w:r>
        <w:rPr>
          <w:rFonts w:hint="eastAsia" w:ascii="宋体" w:hAnsi="宋体" w:eastAsia="宋体"/>
          <w:color w:val="auto"/>
          <w:sz w:val="21"/>
          <w:szCs w:val="21"/>
        </w:rPr>
        <w:t>单位名称：</w:t>
      </w:r>
      <w:r>
        <w:rPr>
          <w:rFonts w:hint="eastAsia" w:ascii="宋体" w:hAnsi="宋体" w:eastAsia="宋体"/>
          <w:color w:val="auto"/>
          <w:sz w:val="21"/>
          <w:szCs w:val="21"/>
          <w:u w:val="single"/>
        </w:rPr>
        <w:t xml:space="preserve">           </w:t>
      </w:r>
    </w:p>
    <w:p>
      <w:pPr>
        <w:spacing w:after="0" w:line="480" w:lineRule="auto"/>
        <w:rPr>
          <w:rFonts w:ascii="宋体" w:hAnsi="宋体" w:eastAsia="宋体"/>
          <w:color w:val="auto"/>
          <w:sz w:val="21"/>
          <w:szCs w:val="21"/>
        </w:rPr>
      </w:pPr>
      <w:r>
        <w:rPr>
          <w:rFonts w:hint="eastAsia" w:ascii="宋体" w:hAnsi="宋体" w:eastAsia="宋体"/>
          <w:color w:val="auto"/>
          <w:sz w:val="21"/>
          <w:szCs w:val="21"/>
        </w:rPr>
        <w:t>单位地址：</w:t>
      </w:r>
      <w:r>
        <w:rPr>
          <w:rFonts w:hint="eastAsia" w:ascii="宋体" w:hAnsi="宋体" w:eastAsia="宋体"/>
          <w:color w:val="auto"/>
          <w:sz w:val="21"/>
          <w:szCs w:val="21"/>
          <w:u w:val="single"/>
        </w:rPr>
        <w:t xml:space="preserve">           </w:t>
      </w:r>
    </w:p>
    <w:p>
      <w:pPr>
        <w:spacing w:after="0" w:line="480" w:lineRule="auto"/>
        <w:rPr>
          <w:rFonts w:ascii="宋体" w:hAnsi="宋体" w:eastAsia="宋体"/>
          <w:color w:val="auto"/>
          <w:sz w:val="21"/>
          <w:szCs w:val="21"/>
        </w:rPr>
      </w:pPr>
      <w:r>
        <w:rPr>
          <w:rFonts w:hint="eastAsia" w:ascii="宋体" w:hAnsi="宋体" w:eastAsia="宋体"/>
          <w:color w:val="auto"/>
          <w:sz w:val="21"/>
          <w:szCs w:val="21"/>
        </w:rPr>
        <w:t>联系人：</w:t>
      </w:r>
      <w:r>
        <w:rPr>
          <w:rFonts w:hint="eastAsia" w:ascii="宋体" w:hAnsi="宋体" w:eastAsia="宋体"/>
          <w:color w:val="auto"/>
          <w:sz w:val="21"/>
          <w:szCs w:val="21"/>
          <w:u w:val="single"/>
        </w:rPr>
        <w:t xml:space="preserve">                   </w:t>
      </w:r>
    </w:p>
    <w:p>
      <w:pPr>
        <w:spacing w:after="0" w:line="480" w:lineRule="auto"/>
        <w:rPr>
          <w:rFonts w:ascii="宋体" w:hAnsi="宋体" w:eastAsia="宋体"/>
          <w:color w:val="auto"/>
          <w:sz w:val="21"/>
          <w:szCs w:val="21"/>
        </w:rPr>
      </w:pPr>
      <w:r>
        <w:rPr>
          <w:rFonts w:hint="eastAsia" w:ascii="宋体" w:hAnsi="宋体" w:eastAsia="宋体"/>
          <w:color w:val="auto"/>
          <w:sz w:val="21"/>
          <w:szCs w:val="21"/>
        </w:rPr>
        <w:t>单位电话：</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 xml:space="preserve"> 联系人手机：</w:t>
      </w:r>
      <w:r>
        <w:rPr>
          <w:rFonts w:hint="eastAsia" w:ascii="宋体" w:hAnsi="宋体" w:eastAsia="宋体"/>
          <w:color w:val="auto"/>
          <w:sz w:val="21"/>
          <w:szCs w:val="21"/>
          <w:u w:val="single"/>
        </w:rPr>
        <w:t xml:space="preserve">              </w:t>
      </w:r>
    </w:p>
    <w:p>
      <w:pPr>
        <w:spacing w:after="0"/>
        <w:rPr>
          <w:rFonts w:ascii="宋体" w:hAnsi="宋体" w:eastAsia="宋体"/>
          <w:color w:val="auto"/>
          <w:sz w:val="21"/>
          <w:szCs w:val="21"/>
        </w:rPr>
      </w:pPr>
    </w:p>
    <w:p>
      <w:pPr>
        <w:spacing w:after="0" w:line="380" w:lineRule="exact"/>
        <w:ind w:firstLine="420" w:firstLineChars="200"/>
        <w:rPr>
          <w:rFonts w:ascii="宋体" w:hAnsi="宋体" w:eastAsia="宋体"/>
          <w:color w:val="auto"/>
          <w:sz w:val="21"/>
          <w:szCs w:val="21"/>
        </w:rPr>
      </w:pPr>
      <w:r>
        <w:rPr>
          <w:rFonts w:hint="eastAsia" w:ascii="宋体" w:hAnsi="宋体" w:eastAsia="宋体"/>
          <w:color w:val="auto"/>
          <w:sz w:val="21"/>
          <w:szCs w:val="21"/>
        </w:rPr>
        <w:br w:type="page"/>
      </w:r>
    </w:p>
    <w:p>
      <w:pPr>
        <w:spacing w:after="0" w:line="380" w:lineRule="exact"/>
        <w:ind w:firstLine="420" w:firstLineChars="200"/>
        <w:rPr>
          <w:rFonts w:ascii="宋体" w:hAnsi="宋体" w:eastAsia="宋体"/>
          <w:color w:val="auto"/>
          <w:sz w:val="21"/>
          <w:szCs w:val="21"/>
        </w:rPr>
      </w:pPr>
      <w:r>
        <w:rPr>
          <w:rFonts w:hint="eastAsia" w:ascii="宋体" w:hAnsi="宋体" w:eastAsia="宋体"/>
          <w:color w:val="auto"/>
          <w:sz w:val="21"/>
          <w:szCs w:val="21"/>
        </w:rPr>
        <w:t>附：我方投标保证金汇款凭证</w:t>
      </w:r>
    </w:p>
    <w:tbl>
      <w:tblPr>
        <w:tblStyle w:val="17"/>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8953" w:type="dxa"/>
            <w:vAlign w:val="center"/>
          </w:tcPr>
          <w:p>
            <w:pPr>
              <w:tabs>
                <w:tab w:val="left" w:pos="3885"/>
              </w:tabs>
              <w:spacing w:line="360" w:lineRule="auto"/>
              <w:jc w:val="center"/>
              <w:rPr>
                <w:rFonts w:ascii="宋体" w:hAnsi="宋体" w:eastAsia="宋体"/>
                <w:color w:val="auto"/>
                <w:sz w:val="21"/>
                <w:szCs w:val="21"/>
              </w:rPr>
            </w:pPr>
            <w:r>
              <w:rPr>
                <w:rFonts w:hint="eastAsia" w:ascii="宋体" w:hAnsi="宋体" w:eastAsia="宋体"/>
                <w:color w:val="auto"/>
                <w:sz w:val="21"/>
                <w:szCs w:val="21"/>
              </w:rPr>
              <w:t>（粘贴汇款单或转账</w:t>
            </w:r>
            <w:r>
              <w:rPr>
                <w:rFonts w:ascii="宋体" w:hAnsi="宋体" w:eastAsia="宋体"/>
                <w:color w:val="auto"/>
                <w:sz w:val="21"/>
                <w:szCs w:val="21"/>
              </w:rPr>
              <w:t>凭证</w:t>
            </w:r>
            <w:r>
              <w:rPr>
                <w:rFonts w:hint="eastAsia" w:ascii="宋体" w:hAnsi="宋体" w:eastAsia="宋体"/>
                <w:color w:val="auto"/>
                <w:sz w:val="21"/>
                <w:szCs w:val="21"/>
              </w:rPr>
              <w:t>复印件，并在骑缝上加盖投标人公章，或是直接把转账</w:t>
            </w:r>
            <w:r>
              <w:rPr>
                <w:rFonts w:ascii="宋体" w:hAnsi="宋体" w:eastAsia="宋体"/>
                <w:color w:val="auto"/>
                <w:sz w:val="21"/>
                <w:szCs w:val="21"/>
              </w:rPr>
              <w:t>凭证</w:t>
            </w:r>
            <w:r>
              <w:rPr>
                <w:rFonts w:hint="eastAsia" w:ascii="宋体" w:hAnsi="宋体" w:eastAsia="宋体"/>
                <w:color w:val="auto"/>
                <w:sz w:val="21"/>
                <w:szCs w:val="21"/>
              </w:rPr>
              <w:t>复印到此张纸上）</w:t>
            </w:r>
          </w:p>
        </w:tc>
      </w:tr>
    </w:tbl>
    <w:p>
      <w:pPr>
        <w:spacing w:after="0" w:line="480" w:lineRule="auto"/>
        <w:ind w:firstLine="420" w:firstLineChars="200"/>
        <w:rPr>
          <w:rFonts w:ascii="宋体" w:hAnsi="宋体" w:eastAsia="宋体"/>
          <w:color w:val="auto"/>
          <w:sz w:val="21"/>
          <w:szCs w:val="21"/>
        </w:rPr>
      </w:pPr>
      <w:r>
        <w:rPr>
          <w:rFonts w:hint="eastAsia" w:ascii="宋体" w:hAnsi="宋体" w:eastAsia="宋体"/>
          <w:color w:val="auto"/>
          <w:sz w:val="21"/>
          <w:szCs w:val="21"/>
        </w:rPr>
        <w:t>注：此表既要装订在投标文件中，又要按投标人须知的规定与开标一览表、投标保证金汇款底单复印件及授权委托书一同密封装入开标文件，开标文件单独提交。</w:t>
      </w:r>
    </w:p>
    <w:p>
      <w:pPr>
        <w:rPr>
          <w:rFonts w:ascii="宋体" w:hAnsi="宋体" w:eastAsia="宋体"/>
          <w:color w:val="auto"/>
          <w:sz w:val="21"/>
          <w:szCs w:val="21"/>
        </w:rPr>
      </w:pPr>
    </w:p>
    <w:p>
      <w:pPr>
        <w:rPr>
          <w:rFonts w:ascii="宋体" w:hAnsi="宋体" w:eastAsia="宋体"/>
          <w:color w:val="auto"/>
          <w:sz w:val="21"/>
          <w:szCs w:val="21"/>
        </w:rPr>
      </w:pPr>
      <w:r>
        <w:rPr>
          <w:rFonts w:hint="eastAsia" w:ascii="宋体" w:hAnsi="宋体" w:eastAsia="宋体"/>
          <w:color w:val="auto"/>
          <w:sz w:val="21"/>
          <w:szCs w:val="21"/>
        </w:rPr>
        <w:br w:type="page"/>
      </w:r>
    </w:p>
    <w:p>
      <w:pPr>
        <w:pStyle w:val="5"/>
        <w:keepNext/>
        <w:keepLines/>
        <w:pageBreakBefore w:val="0"/>
        <w:widowControl/>
        <w:kinsoku/>
        <w:wordWrap/>
        <w:overflowPunct/>
        <w:topLinePunct w:val="0"/>
        <w:autoSpaceDE/>
        <w:autoSpaceDN/>
        <w:bidi w:val="0"/>
        <w:adjustRightInd w:val="0"/>
        <w:snapToGrid w:val="0"/>
        <w:spacing w:before="0" w:after="0" w:line="240" w:lineRule="auto"/>
        <w:textAlignment w:val="auto"/>
        <w:rPr>
          <w:rFonts w:hint="eastAsia" w:ascii="宋体" w:hAnsi="宋体" w:eastAsia="宋体" w:cs="宋体"/>
          <w:color w:val="auto"/>
          <w:sz w:val="21"/>
          <w:szCs w:val="21"/>
        </w:rPr>
      </w:pPr>
      <w:bookmarkStart w:id="218" w:name="_Toc8186"/>
      <w:r>
        <w:rPr>
          <w:rFonts w:hint="eastAsia" w:ascii="宋体" w:hAnsi="宋体" w:eastAsia="宋体" w:cs="宋体"/>
          <w:color w:val="auto"/>
          <w:sz w:val="21"/>
          <w:szCs w:val="21"/>
        </w:rPr>
        <w:t>附件2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.获取招标文件登记表</w:t>
      </w:r>
      <w:bookmarkEnd w:id="218"/>
    </w:p>
    <w:p>
      <w:pPr>
        <w:pStyle w:val="3"/>
        <w:spacing w:before="0" w:after="0" w:line="240" w:lineRule="auto"/>
        <w:jc w:val="center"/>
        <w:rPr>
          <w:rFonts w:hint="eastAsia" w:ascii="黑体" w:hAnsi="宋体"/>
          <w:color w:val="auto"/>
          <w:sz w:val="44"/>
          <w:szCs w:val="44"/>
        </w:rPr>
      </w:pPr>
      <w:bookmarkStart w:id="219" w:name="_Toc1968"/>
    </w:p>
    <w:p>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rPr>
        <w:t>获取</w:t>
      </w:r>
      <w:r>
        <w:rPr>
          <w:rFonts w:hint="eastAsia" w:ascii="黑体" w:hAnsi="黑体" w:eastAsia="黑体" w:cs="黑体"/>
          <w:color w:val="auto"/>
          <w:sz w:val="36"/>
          <w:szCs w:val="36"/>
          <w:lang w:eastAsia="zh-CN"/>
        </w:rPr>
        <w:t>招标文件</w:t>
      </w:r>
      <w:r>
        <w:rPr>
          <w:rFonts w:hint="eastAsia" w:ascii="黑体" w:hAnsi="黑体" w:eastAsia="黑体" w:cs="黑体"/>
          <w:color w:val="auto"/>
          <w:sz w:val="36"/>
          <w:szCs w:val="36"/>
        </w:rPr>
        <w:t>登记表</w:t>
      </w:r>
      <w:bookmarkEnd w:id="219"/>
    </w:p>
    <w:tbl>
      <w:tblPr>
        <w:tblStyle w:val="18"/>
        <w:tblW w:w="852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630"/>
        <w:gridCol w:w="58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获取</w:t>
            </w:r>
            <w:r>
              <w:rPr>
                <w:rFonts w:hint="eastAsia" w:ascii="宋体" w:hAnsi="宋体" w:eastAsia="宋体" w:cs="宋体"/>
                <w:color w:val="auto"/>
                <w:sz w:val="32"/>
                <w:szCs w:val="32"/>
                <w:lang w:eastAsia="zh-CN"/>
              </w:rPr>
              <w:t>招标文件</w:t>
            </w:r>
            <w:r>
              <w:rPr>
                <w:rFonts w:hint="eastAsia" w:ascii="宋体" w:hAnsi="宋体" w:eastAsia="宋体" w:cs="宋体"/>
                <w:color w:val="auto"/>
                <w:sz w:val="32"/>
                <w:szCs w:val="32"/>
              </w:rPr>
              <w:t>时间</w:t>
            </w:r>
          </w:p>
        </w:tc>
        <w:tc>
          <w:tcPr>
            <w:tcW w:w="5898"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lang w:eastAsia="zh-CN"/>
              </w:rPr>
              <w:t>2021</w:t>
            </w:r>
            <w:r>
              <w:rPr>
                <w:rFonts w:hint="eastAsia" w:ascii="宋体" w:hAnsi="宋体" w:eastAsia="宋体" w:cs="宋体"/>
                <w:color w:val="auto"/>
                <w:sz w:val="32"/>
                <w:szCs w:val="32"/>
              </w:rPr>
              <w:t>年    月    日    时    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拟投标项目名称</w:t>
            </w:r>
          </w:p>
        </w:tc>
        <w:tc>
          <w:tcPr>
            <w:tcW w:w="5898"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项目编号</w:t>
            </w:r>
          </w:p>
        </w:tc>
        <w:tc>
          <w:tcPr>
            <w:tcW w:w="5898" w:type="dxa"/>
            <w:vAlign w:val="center"/>
          </w:tcPr>
          <w:p>
            <w:pPr>
              <w:spacing w:after="0"/>
              <w:jc w:val="center"/>
              <w:rPr>
                <w:rFonts w:ascii="宋体" w:hAnsi="宋体" w:eastAsia="宋体" w:cs="宋体"/>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项目包号</w:t>
            </w:r>
          </w:p>
        </w:tc>
        <w:tc>
          <w:tcPr>
            <w:tcW w:w="5898" w:type="dxa"/>
            <w:vAlign w:val="center"/>
          </w:tcPr>
          <w:p>
            <w:pPr>
              <w:spacing w:after="0"/>
              <w:jc w:val="center"/>
              <w:rPr>
                <w:rFonts w:hint="eastAsia" w:ascii="宋体" w:hAnsi="宋体" w:eastAsia="宋体" w:cs="宋体"/>
                <w:color w:val="auto"/>
                <w:sz w:val="32"/>
                <w:szCs w:val="32"/>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供应商全称</w:t>
            </w:r>
          </w:p>
        </w:tc>
        <w:tc>
          <w:tcPr>
            <w:tcW w:w="5898" w:type="dxa"/>
            <w:vAlign w:val="center"/>
          </w:tcPr>
          <w:p>
            <w:pPr>
              <w:spacing w:after="0"/>
              <w:jc w:val="center"/>
              <w:rPr>
                <w:rFonts w:ascii="宋体" w:hAnsi="宋体" w:eastAsia="宋体" w:cs="宋体"/>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供应商联系人</w:t>
            </w:r>
          </w:p>
        </w:tc>
        <w:tc>
          <w:tcPr>
            <w:tcW w:w="5898" w:type="dxa"/>
            <w:vAlign w:val="center"/>
          </w:tcPr>
          <w:p>
            <w:pPr>
              <w:spacing w:after="0"/>
              <w:jc w:val="center"/>
              <w:rPr>
                <w:rFonts w:ascii="宋体" w:hAnsi="宋体" w:eastAsia="宋体" w:cs="宋体"/>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电话</w:t>
            </w:r>
          </w:p>
        </w:tc>
        <w:tc>
          <w:tcPr>
            <w:tcW w:w="5898" w:type="dxa"/>
            <w:vAlign w:val="center"/>
          </w:tcPr>
          <w:p>
            <w:pPr>
              <w:spacing w:after="0"/>
              <w:jc w:val="center"/>
              <w:rPr>
                <w:rFonts w:ascii="宋体" w:hAnsi="宋体" w:eastAsia="宋体" w:cs="宋体"/>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手机</w:t>
            </w:r>
          </w:p>
        </w:tc>
        <w:tc>
          <w:tcPr>
            <w:tcW w:w="5898" w:type="dxa"/>
            <w:vAlign w:val="center"/>
          </w:tcPr>
          <w:p>
            <w:pPr>
              <w:spacing w:after="0"/>
              <w:jc w:val="center"/>
              <w:rPr>
                <w:rFonts w:ascii="宋体" w:hAnsi="宋体" w:eastAsia="宋体" w:cs="宋体"/>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传真</w:t>
            </w:r>
          </w:p>
        </w:tc>
        <w:tc>
          <w:tcPr>
            <w:tcW w:w="5898" w:type="dxa"/>
            <w:vAlign w:val="center"/>
          </w:tcPr>
          <w:p>
            <w:pPr>
              <w:spacing w:after="0"/>
              <w:jc w:val="center"/>
              <w:rPr>
                <w:rFonts w:ascii="宋体" w:hAnsi="宋体" w:eastAsia="宋体" w:cs="宋体"/>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电子邮箱</w:t>
            </w:r>
          </w:p>
        </w:tc>
        <w:tc>
          <w:tcPr>
            <w:tcW w:w="5898" w:type="dxa"/>
            <w:vAlign w:val="center"/>
          </w:tcPr>
          <w:p>
            <w:pPr>
              <w:spacing w:after="0"/>
              <w:jc w:val="center"/>
              <w:rPr>
                <w:rFonts w:ascii="宋体" w:hAnsi="宋体" w:eastAsia="宋体" w:cs="宋体"/>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单位地址及邮编</w:t>
            </w:r>
          </w:p>
        </w:tc>
        <w:tc>
          <w:tcPr>
            <w:tcW w:w="5898" w:type="dxa"/>
            <w:vAlign w:val="center"/>
          </w:tcPr>
          <w:p>
            <w:pPr>
              <w:spacing w:after="0"/>
              <w:jc w:val="center"/>
              <w:rPr>
                <w:rFonts w:ascii="宋体" w:hAnsi="宋体" w:eastAsia="宋体" w:cs="宋体"/>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76"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备注</w:t>
            </w:r>
          </w:p>
        </w:tc>
        <w:tc>
          <w:tcPr>
            <w:tcW w:w="5898" w:type="dxa"/>
            <w:vAlign w:val="center"/>
          </w:tcPr>
          <w:p>
            <w:pPr>
              <w:spacing w:after="0"/>
              <w:jc w:val="center"/>
              <w:rPr>
                <w:rFonts w:ascii="宋体" w:hAnsi="宋体" w:eastAsia="宋体" w:cs="宋体"/>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lang w:eastAsia="zh-CN"/>
              </w:rPr>
              <w:t>招标文件</w:t>
            </w:r>
            <w:r>
              <w:rPr>
                <w:rFonts w:hint="eastAsia" w:ascii="宋体" w:hAnsi="宋体" w:eastAsia="宋体" w:cs="宋体"/>
                <w:color w:val="auto"/>
                <w:sz w:val="32"/>
                <w:szCs w:val="32"/>
              </w:rPr>
              <w:t>领取人签名</w:t>
            </w:r>
          </w:p>
        </w:tc>
        <w:tc>
          <w:tcPr>
            <w:tcW w:w="5898" w:type="dxa"/>
            <w:vAlign w:val="center"/>
          </w:tcPr>
          <w:p>
            <w:pPr>
              <w:spacing w:after="0"/>
              <w:jc w:val="center"/>
              <w:rPr>
                <w:rFonts w:ascii="宋体" w:hAnsi="宋体" w:eastAsia="宋体" w:cs="宋体"/>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lang w:eastAsia="zh-CN"/>
              </w:rPr>
              <w:t>招标文件</w:t>
            </w:r>
            <w:r>
              <w:rPr>
                <w:rFonts w:hint="eastAsia" w:ascii="宋体" w:hAnsi="宋体" w:eastAsia="宋体" w:cs="宋体"/>
                <w:color w:val="auto"/>
                <w:sz w:val="32"/>
                <w:szCs w:val="32"/>
              </w:rPr>
              <w:t>发售人签名</w:t>
            </w:r>
          </w:p>
        </w:tc>
        <w:tc>
          <w:tcPr>
            <w:tcW w:w="5898" w:type="dxa"/>
            <w:vAlign w:val="center"/>
          </w:tcPr>
          <w:p>
            <w:pPr>
              <w:spacing w:after="0"/>
              <w:jc w:val="center"/>
              <w:rPr>
                <w:rFonts w:ascii="宋体" w:hAnsi="宋体" w:eastAsia="宋体" w:cs="宋体"/>
                <w:color w:val="auto"/>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4" w:hRule="atLeast"/>
        </w:trPr>
        <w:tc>
          <w:tcPr>
            <w:tcW w:w="2630"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lang w:eastAsia="zh-CN"/>
              </w:rPr>
              <w:t>招标文件</w:t>
            </w:r>
            <w:r>
              <w:rPr>
                <w:rFonts w:hint="eastAsia" w:ascii="宋体" w:hAnsi="宋体" w:eastAsia="宋体" w:cs="宋体"/>
                <w:color w:val="auto"/>
                <w:sz w:val="32"/>
                <w:szCs w:val="32"/>
              </w:rPr>
              <w:t>售价</w:t>
            </w:r>
          </w:p>
        </w:tc>
        <w:tc>
          <w:tcPr>
            <w:tcW w:w="5898" w:type="dxa"/>
            <w:vAlign w:val="center"/>
          </w:tcPr>
          <w:p>
            <w:pPr>
              <w:spacing w:after="0"/>
              <w:jc w:val="center"/>
              <w:rPr>
                <w:rFonts w:ascii="宋体" w:hAnsi="宋体" w:eastAsia="宋体" w:cs="宋体"/>
                <w:color w:val="auto"/>
                <w:sz w:val="32"/>
                <w:szCs w:val="32"/>
              </w:rPr>
            </w:pPr>
            <w:r>
              <w:rPr>
                <w:rFonts w:hint="eastAsia" w:ascii="宋体" w:hAnsi="宋体" w:eastAsia="宋体" w:cs="宋体"/>
                <w:color w:val="auto"/>
                <w:sz w:val="32"/>
                <w:szCs w:val="32"/>
              </w:rPr>
              <w:t>人民币</w:t>
            </w:r>
            <w:r>
              <w:rPr>
                <w:rFonts w:hint="eastAsia" w:ascii="宋体" w:hAnsi="宋体" w:eastAsia="宋体" w:cs="宋体"/>
                <w:color w:val="auto"/>
                <w:sz w:val="32"/>
                <w:szCs w:val="32"/>
                <w:lang w:val="en-US" w:eastAsia="zh-CN"/>
              </w:rPr>
              <w:t>20</w:t>
            </w:r>
            <w:r>
              <w:rPr>
                <w:rFonts w:hint="eastAsia" w:ascii="宋体" w:hAnsi="宋体" w:eastAsia="宋体" w:cs="宋体"/>
                <w:color w:val="auto"/>
                <w:sz w:val="32"/>
                <w:szCs w:val="32"/>
              </w:rPr>
              <w:t>0元/份</w:t>
            </w:r>
          </w:p>
        </w:tc>
      </w:tr>
    </w:tbl>
    <w:p>
      <w:pPr>
        <w:rPr>
          <w:rFonts w:ascii="宋体" w:hAnsi="宋体" w:eastAsia="宋体" w:cs="宋体"/>
          <w:color w:val="auto"/>
          <w:sz w:val="21"/>
          <w:szCs w:val="21"/>
        </w:rPr>
      </w:pPr>
    </w:p>
    <w:p>
      <w:pPr>
        <w:pStyle w:val="2"/>
        <w:rPr>
          <w:color w:val="auto"/>
        </w:rPr>
      </w:pPr>
    </w:p>
    <w:sectPr>
      <w:footerReference r:id="rId6" w:type="first"/>
      <w:footerReference r:id="rId5" w:type="default"/>
      <w:pgSz w:w="11906" w:h="16838"/>
      <w:pgMar w:top="1440" w:right="1800" w:bottom="1440" w:left="1800" w:header="708" w:footer="708" w:gutter="0"/>
      <w:pgNumType w:start="1"/>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instrText xml:space="preserve"> </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tpCpo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w:instrText>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NUMPAGES  \* MERGEFORMAT</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instrText xml:space="preserve"> </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 NUMPAGES  \* MERGEFORMAT </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fldChar w:fldCharType="separate"/>
                          </w:r>
                          <w:r>
                            <w:rPr>
                              <w:rFonts w:hint="eastAsia"/>
                            </w:rPr>
                            <w:t>62</w:t>
                          </w:r>
                          <w:r>
                            <w:rPr>
                              <w:rFonts w:hint="eastAsia"/>
                            </w:rPr>
                            <w:fldChar w:fldCharType="end"/>
                          </w:r>
                          <w:r>
                            <w:rPr>
                              <w:rFonts w:hint="eastAsia"/>
                            </w:rPr>
                            <w:t xml:space="preserve"> 页</w:t>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mG9hazAEAAJkDAAAOAAAAAAAAAAEAIAAAAB4BAABkcnMvZTJv&#10;RG9jLnhtbFBLBQYAAAAABgAGAFkBAABcBQAAAAA=&#10;">
              <v:fill on="f" focussize="0,0"/>
              <v:stroke on="f"/>
              <v:imagedata o:title=""/>
              <o:lock v:ext="edit" aspectratio="f"/>
              <v:textbox inset="0mm,0mm,0mm,0mm" style="mso-fit-shape-to-text:t;">
                <w:txbxContent>
                  <w:p>
                    <w:pPr>
                      <w:pStyle w:val="10"/>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lang w:val="en-US" w:eastAsia="zh-CN"/>
                      </w:rPr>
                      <w:instrText xml:space="preserve">=</w:instrText>
                    </w:r>
                    <w:r>
                      <w:rPr>
                        <w:rFonts w:hint="eastAsia"/>
                        <w:lang w:val="en-US" w:eastAsia="zh-CN"/>
                      </w:rPr>
                      <w:fldChar w:fldCharType="begin"/>
                    </w:r>
                    <w:r>
                      <w:rPr>
                        <w:rFonts w:hint="eastAsia"/>
                        <w:lang w:val="en-US" w:eastAsia="zh-CN"/>
                      </w:rPr>
                      <w:instrText xml:space="preserve"> </w:instrText>
                    </w:r>
                    <w:r>
                      <w:rPr>
                        <w:rFonts w:hint="eastAsia"/>
                      </w:rPr>
                      <w:instrText xml:space="preserve"> NUMPAGES  \* MERGEFORMAT </w:instrText>
                    </w:r>
                    <w:r>
                      <w:rPr>
                        <w:rFonts w:hint="eastAsia"/>
                        <w:lang w:val="en-US" w:eastAsia="zh-CN"/>
                      </w:rPr>
                      <w:instrText xml:space="preserve"> </w:instrText>
                    </w:r>
                    <w:r>
                      <w:rPr>
                        <w:rFonts w:hint="eastAsia"/>
                        <w:lang w:val="en-US" w:eastAsia="zh-CN"/>
                      </w:rPr>
                      <w:fldChar w:fldCharType="end"/>
                    </w:r>
                    <w:r>
                      <w:rPr>
                        <w:rFonts w:hint="eastAsia"/>
                        <w:lang w:val="en-US" w:eastAsia="zh-CN"/>
                      </w:rPr>
                      <w:instrText xml:space="preserve">-1</w:instrText>
                    </w:r>
                    <w:r>
                      <w:rPr>
                        <w:rFonts w:hint="eastAsia"/>
                      </w:rPr>
                      <w:fldChar w:fldCharType="separate"/>
                    </w:r>
                    <w:r>
                      <w:rPr>
                        <w:rFonts w:hint="eastAsia"/>
                      </w:rPr>
                      <w:t>62</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pPr>
        <w:spacing w:before="0" w:after="0"/>
      </w:pPr>
      <w:r>
        <w:separator/>
      </w:r>
    </w:p>
  </w:footnote>
  <w:footnote w:type="continuationSeparator" w:id="5">
    <w:p>
      <w:pPr>
        <w:spacing w:before="0" w:after="0"/>
      </w:pPr>
      <w:r>
        <w:continuationSeparator/>
      </w:r>
    </w:p>
  </w:footnote>
  <w:footnote w:id="0">
    <w:p>
      <w:pPr>
        <w:pStyle w:val="14"/>
        <w:snapToGrid w:val="0"/>
        <w:rPr>
          <w:rFonts w:hint="eastAsia" w:ascii="宋体" w:hAnsi="宋体" w:eastAsia="宋体" w:cs="宋体"/>
          <w:lang w:eastAsia="zh-CN"/>
        </w:rPr>
      </w:pPr>
      <w:r>
        <w:rPr>
          <w:rStyle w:val="22"/>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从业人员、营业人员、资产总额填报上一年度数据，无上一年度数据的新成立企业可不填报。</w:t>
      </w:r>
    </w:p>
  </w:footnote>
  <w:footnote w:id="1">
    <w:p>
      <w:pPr>
        <w:pStyle w:val="14"/>
        <w:snapToGrid w:val="0"/>
        <w:rPr>
          <w:rFonts w:hint="eastAsia" w:ascii="宋体" w:hAnsi="宋体" w:eastAsia="宋体" w:cs="宋体"/>
        </w:rPr>
      </w:pPr>
      <w:r>
        <w:rPr>
          <w:rStyle w:val="22"/>
          <w:rFonts w:hint="eastAsia" w:ascii="宋体" w:hAnsi="宋体" w:eastAsia="宋体" w:cs="宋体"/>
        </w:rPr>
        <w:footnoteRef/>
      </w:r>
      <w:r>
        <w:rPr>
          <w:rFonts w:hint="eastAsia" w:ascii="宋体" w:hAnsi="宋体" w:eastAsia="宋体" w:cs="宋体"/>
        </w:rPr>
        <w:t xml:space="preserve">  </w:t>
      </w:r>
      <w:r>
        <w:rPr>
          <w:rFonts w:hint="eastAsia" w:ascii="宋体" w:hAnsi="宋体" w:eastAsia="宋体" w:cs="宋体"/>
          <w:lang w:eastAsia="zh-CN"/>
        </w:rPr>
        <w:t>从业人员、营业人员、资产总额填报上一年度数据，无上一年度数据的新成立企业可不填报。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pPr>
    <w:r>
      <w:rPr>
        <w:rFonts w:hint="eastAsia"/>
        <w:lang w:eastAsia="zh-CN"/>
      </w:rPr>
      <w:t>国内</w:t>
    </w:r>
    <w:r>
      <w:rPr>
        <w:rFonts w:hint="eastAsia"/>
      </w:rPr>
      <w:t>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87489"/>
    <w:multiLevelType w:val="singleLevel"/>
    <w:tmpl w:val="93587489"/>
    <w:lvl w:ilvl="0" w:tentative="0">
      <w:start w:val="1"/>
      <w:numFmt w:val="decimal"/>
      <w:suff w:val="nothing"/>
      <w:lvlText w:val="%1、"/>
      <w:lvlJc w:val="left"/>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E09EF6E1"/>
    <w:multiLevelType w:val="singleLevel"/>
    <w:tmpl w:val="E09EF6E1"/>
    <w:lvl w:ilvl="0" w:tentative="0">
      <w:start w:val="1"/>
      <w:numFmt w:val="decimal"/>
      <w:suff w:val="nothing"/>
      <w:lvlText w:val="（%1）"/>
      <w:lvlJc w:val="left"/>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3F88662E"/>
    <w:multiLevelType w:val="singleLevel"/>
    <w:tmpl w:val="3F88662E"/>
    <w:lvl w:ilvl="0" w:tentative="0">
      <w:start w:val="1"/>
      <w:numFmt w:val="decimal"/>
      <w:suff w:val="space"/>
      <w:lvlText w:val="%1)"/>
      <w:lvlJc w:val="left"/>
    </w:lvl>
  </w:abstractNum>
  <w:abstractNum w:abstractNumId="7">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7"/>
  </w:num>
  <w:num w:numId="2">
    <w:abstractNumId w:val="5"/>
  </w:num>
  <w:num w:numId="3">
    <w:abstractNumId w:val="9"/>
  </w:num>
  <w:num w:numId="4">
    <w:abstractNumId w:val="6"/>
  </w:num>
  <w:num w:numId="5">
    <w:abstractNumId w:val="3"/>
  </w:num>
  <w:num w:numId="6">
    <w:abstractNumId w:val="1"/>
  </w:num>
  <w:num w:numId="7">
    <w:abstractNumId w:val="4"/>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4"/>
    <w:footnote w:id="5"/>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6B"/>
    <w:rsid w:val="00006462"/>
    <w:rsid w:val="000300E4"/>
    <w:rsid w:val="0003307E"/>
    <w:rsid w:val="000336BA"/>
    <w:rsid w:val="000359A1"/>
    <w:rsid w:val="0007500F"/>
    <w:rsid w:val="0008282E"/>
    <w:rsid w:val="000A363F"/>
    <w:rsid w:val="000A42A8"/>
    <w:rsid w:val="000A5063"/>
    <w:rsid w:val="000A5DBD"/>
    <w:rsid w:val="000C4524"/>
    <w:rsid w:val="000D44A6"/>
    <w:rsid w:val="000F0E98"/>
    <w:rsid w:val="001049A5"/>
    <w:rsid w:val="001242F3"/>
    <w:rsid w:val="00134CAD"/>
    <w:rsid w:val="0013730B"/>
    <w:rsid w:val="00137853"/>
    <w:rsid w:val="00137E1C"/>
    <w:rsid w:val="00147012"/>
    <w:rsid w:val="00173126"/>
    <w:rsid w:val="00173905"/>
    <w:rsid w:val="00173E04"/>
    <w:rsid w:val="00175D29"/>
    <w:rsid w:val="001844F4"/>
    <w:rsid w:val="00185039"/>
    <w:rsid w:val="001A06D8"/>
    <w:rsid w:val="001A2D42"/>
    <w:rsid w:val="001A2EF7"/>
    <w:rsid w:val="001B41CF"/>
    <w:rsid w:val="001B5860"/>
    <w:rsid w:val="001C1135"/>
    <w:rsid w:val="001C15AE"/>
    <w:rsid w:val="001C4661"/>
    <w:rsid w:val="001C5689"/>
    <w:rsid w:val="001C6E4B"/>
    <w:rsid w:val="001F0070"/>
    <w:rsid w:val="001F4B02"/>
    <w:rsid w:val="002065A7"/>
    <w:rsid w:val="0021149E"/>
    <w:rsid w:val="00213021"/>
    <w:rsid w:val="00216BE9"/>
    <w:rsid w:val="0022503E"/>
    <w:rsid w:val="00225BB4"/>
    <w:rsid w:val="00226313"/>
    <w:rsid w:val="00240F5F"/>
    <w:rsid w:val="00247AE0"/>
    <w:rsid w:val="00260AC1"/>
    <w:rsid w:val="0026312D"/>
    <w:rsid w:val="0027078E"/>
    <w:rsid w:val="00284156"/>
    <w:rsid w:val="00285643"/>
    <w:rsid w:val="002867A1"/>
    <w:rsid w:val="002901F8"/>
    <w:rsid w:val="002B4087"/>
    <w:rsid w:val="002B5F6C"/>
    <w:rsid w:val="002C6C78"/>
    <w:rsid w:val="002D1594"/>
    <w:rsid w:val="002D3F9C"/>
    <w:rsid w:val="002D503C"/>
    <w:rsid w:val="002D7E27"/>
    <w:rsid w:val="002E17E5"/>
    <w:rsid w:val="002E6B7E"/>
    <w:rsid w:val="0030669E"/>
    <w:rsid w:val="00320CEA"/>
    <w:rsid w:val="00323B43"/>
    <w:rsid w:val="00326831"/>
    <w:rsid w:val="003274CE"/>
    <w:rsid w:val="003430F6"/>
    <w:rsid w:val="0038564C"/>
    <w:rsid w:val="00393B1D"/>
    <w:rsid w:val="003A1D97"/>
    <w:rsid w:val="003C3B19"/>
    <w:rsid w:val="003C412B"/>
    <w:rsid w:val="003C415C"/>
    <w:rsid w:val="003D36FB"/>
    <w:rsid w:val="003D37D8"/>
    <w:rsid w:val="003E2B8C"/>
    <w:rsid w:val="003F4822"/>
    <w:rsid w:val="00401CC0"/>
    <w:rsid w:val="00410F11"/>
    <w:rsid w:val="004203B9"/>
    <w:rsid w:val="004322A2"/>
    <w:rsid w:val="004358AB"/>
    <w:rsid w:val="00451EB4"/>
    <w:rsid w:val="00460B31"/>
    <w:rsid w:val="00462105"/>
    <w:rsid w:val="00475A80"/>
    <w:rsid w:val="00490B9E"/>
    <w:rsid w:val="00497577"/>
    <w:rsid w:val="004A05D7"/>
    <w:rsid w:val="004A2B28"/>
    <w:rsid w:val="004A69F1"/>
    <w:rsid w:val="004B3550"/>
    <w:rsid w:val="004D51A2"/>
    <w:rsid w:val="004D5AFB"/>
    <w:rsid w:val="004E04FD"/>
    <w:rsid w:val="004F1BB7"/>
    <w:rsid w:val="0050759C"/>
    <w:rsid w:val="005269A9"/>
    <w:rsid w:val="00546A42"/>
    <w:rsid w:val="0055408D"/>
    <w:rsid w:val="0057492D"/>
    <w:rsid w:val="00590819"/>
    <w:rsid w:val="00593D68"/>
    <w:rsid w:val="005A208B"/>
    <w:rsid w:val="005A7612"/>
    <w:rsid w:val="005C702E"/>
    <w:rsid w:val="005D01B8"/>
    <w:rsid w:val="005D066B"/>
    <w:rsid w:val="005F573A"/>
    <w:rsid w:val="005F7EB1"/>
    <w:rsid w:val="00604B81"/>
    <w:rsid w:val="00613417"/>
    <w:rsid w:val="0061545F"/>
    <w:rsid w:val="006175DE"/>
    <w:rsid w:val="006215AC"/>
    <w:rsid w:val="00621821"/>
    <w:rsid w:val="00622362"/>
    <w:rsid w:val="00622497"/>
    <w:rsid w:val="006276AD"/>
    <w:rsid w:val="006378D4"/>
    <w:rsid w:val="0064416A"/>
    <w:rsid w:val="0065365D"/>
    <w:rsid w:val="00664F6B"/>
    <w:rsid w:val="006731D2"/>
    <w:rsid w:val="00682986"/>
    <w:rsid w:val="00691701"/>
    <w:rsid w:val="00691AE0"/>
    <w:rsid w:val="0069491E"/>
    <w:rsid w:val="006B7878"/>
    <w:rsid w:val="006C14BD"/>
    <w:rsid w:val="006C28E5"/>
    <w:rsid w:val="006D393E"/>
    <w:rsid w:val="006D4AD8"/>
    <w:rsid w:val="006E0B58"/>
    <w:rsid w:val="006E0C4B"/>
    <w:rsid w:val="007110BA"/>
    <w:rsid w:val="00711465"/>
    <w:rsid w:val="00723B11"/>
    <w:rsid w:val="007343A7"/>
    <w:rsid w:val="00734BB2"/>
    <w:rsid w:val="0075028E"/>
    <w:rsid w:val="007608B9"/>
    <w:rsid w:val="007724B4"/>
    <w:rsid w:val="007916E7"/>
    <w:rsid w:val="00797C5D"/>
    <w:rsid w:val="00797D2F"/>
    <w:rsid w:val="007A34B9"/>
    <w:rsid w:val="007A6F47"/>
    <w:rsid w:val="007C4F46"/>
    <w:rsid w:val="007C7297"/>
    <w:rsid w:val="007D1B4F"/>
    <w:rsid w:val="007D2F9E"/>
    <w:rsid w:val="007D3175"/>
    <w:rsid w:val="007D48BF"/>
    <w:rsid w:val="007D5C45"/>
    <w:rsid w:val="007E2543"/>
    <w:rsid w:val="007E4A26"/>
    <w:rsid w:val="007F01B0"/>
    <w:rsid w:val="007F2CD8"/>
    <w:rsid w:val="007F4DC5"/>
    <w:rsid w:val="00806380"/>
    <w:rsid w:val="0081104F"/>
    <w:rsid w:val="00822299"/>
    <w:rsid w:val="0083486A"/>
    <w:rsid w:val="00841378"/>
    <w:rsid w:val="00842B87"/>
    <w:rsid w:val="00845BEB"/>
    <w:rsid w:val="008472E6"/>
    <w:rsid w:val="00853463"/>
    <w:rsid w:val="0086026F"/>
    <w:rsid w:val="008640F5"/>
    <w:rsid w:val="008907DA"/>
    <w:rsid w:val="008A0587"/>
    <w:rsid w:val="008B7726"/>
    <w:rsid w:val="008D429E"/>
    <w:rsid w:val="008D5A10"/>
    <w:rsid w:val="008E319F"/>
    <w:rsid w:val="008E619C"/>
    <w:rsid w:val="008F6E0E"/>
    <w:rsid w:val="00906F49"/>
    <w:rsid w:val="00914604"/>
    <w:rsid w:val="00923533"/>
    <w:rsid w:val="00930A38"/>
    <w:rsid w:val="00934170"/>
    <w:rsid w:val="00942948"/>
    <w:rsid w:val="009474B5"/>
    <w:rsid w:val="00972D86"/>
    <w:rsid w:val="009736BF"/>
    <w:rsid w:val="0097392B"/>
    <w:rsid w:val="00976066"/>
    <w:rsid w:val="00980A66"/>
    <w:rsid w:val="009904F7"/>
    <w:rsid w:val="009910F6"/>
    <w:rsid w:val="009A7058"/>
    <w:rsid w:val="009C6AD9"/>
    <w:rsid w:val="009E398C"/>
    <w:rsid w:val="009E6F05"/>
    <w:rsid w:val="00A10906"/>
    <w:rsid w:val="00A14EEF"/>
    <w:rsid w:val="00A61230"/>
    <w:rsid w:val="00A813C5"/>
    <w:rsid w:val="00A824E6"/>
    <w:rsid w:val="00A858DC"/>
    <w:rsid w:val="00A94D14"/>
    <w:rsid w:val="00AB19CE"/>
    <w:rsid w:val="00AB3969"/>
    <w:rsid w:val="00AC187B"/>
    <w:rsid w:val="00AE310E"/>
    <w:rsid w:val="00AE4FC5"/>
    <w:rsid w:val="00AF5F1F"/>
    <w:rsid w:val="00B027A4"/>
    <w:rsid w:val="00B236B3"/>
    <w:rsid w:val="00B26806"/>
    <w:rsid w:val="00B31B24"/>
    <w:rsid w:val="00B4287F"/>
    <w:rsid w:val="00B4315F"/>
    <w:rsid w:val="00B60DAB"/>
    <w:rsid w:val="00B7194E"/>
    <w:rsid w:val="00B763B0"/>
    <w:rsid w:val="00B93045"/>
    <w:rsid w:val="00BA4130"/>
    <w:rsid w:val="00BB2CAF"/>
    <w:rsid w:val="00BC3E74"/>
    <w:rsid w:val="00BD630F"/>
    <w:rsid w:val="00BD7C1B"/>
    <w:rsid w:val="00BF17FD"/>
    <w:rsid w:val="00BF41D4"/>
    <w:rsid w:val="00BF5AFB"/>
    <w:rsid w:val="00C16734"/>
    <w:rsid w:val="00C17B47"/>
    <w:rsid w:val="00C25C77"/>
    <w:rsid w:val="00C303E7"/>
    <w:rsid w:val="00C319C2"/>
    <w:rsid w:val="00C62E44"/>
    <w:rsid w:val="00C63BD8"/>
    <w:rsid w:val="00C65954"/>
    <w:rsid w:val="00C7126B"/>
    <w:rsid w:val="00C72C24"/>
    <w:rsid w:val="00C73468"/>
    <w:rsid w:val="00C80EC4"/>
    <w:rsid w:val="00C8568E"/>
    <w:rsid w:val="00CC584A"/>
    <w:rsid w:val="00CC5E4E"/>
    <w:rsid w:val="00CD0EAB"/>
    <w:rsid w:val="00CE2AF3"/>
    <w:rsid w:val="00CE621D"/>
    <w:rsid w:val="00CE66E8"/>
    <w:rsid w:val="00D05388"/>
    <w:rsid w:val="00D114CD"/>
    <w:rsid w:val="00D14476"/>
    <w:rsid w:val="00D232FF"/>
    <w:rsid w:val="00D279AA"/>
    <w:rsid w:val="00D34544"/>
    <w:rsid w:val="00D44A97"/>
    <w:rsid w:val="00D45C0C"/>
    <w:rsid w:val="00D508A5"/>
    <w:rsid w:val="00D5104B"/>
    <w:rsid w:val="00D555D8"/>
    <w:rsid w:val="00D60778"/>
    <w:rsid w:val="00D64D28"/>
    <w:rsid w:val="00D6604D"/>
    <w:rsid w:val="00D677F1"/>
    <w:rsid w:val="00D74601"/>
    <w:rsid w:val="00D83E46"/>
    <w:rsid w:val="00D847B6"/>
    <w:rsid w:val="00DA6169"/>
    <w:rsid w:val="00DB5480"/>
    <w:rsid w:val="00DB6317"/>
    <w:rsid w:val="00DC5AD9"/>
    <w:rsid w:val="00DC691F"/>
    <w:rsid w:val="00DD02DE"/>
    <w:rsid w:val="00DD07B7"/>
    <w:rsid w:val="00DD113C"/>
    <w:rsid w:val="00DE0BEB"/>
    <w:rsid w:val="00DE4856"/>
    <w:rsid w:val="00DF485B"/>
    <w:rsid w:val="00E21B77"/>
    <w:rsid w:val="00E40CAD"/>
    <w:rsid w:val="00E61D2E"/>
    <w:rsid w:val="00E62B7F"/>
    <w:rsid w:val="00E726BC"/>
    <w:rsid w:val="00E72821"/>
    <w:rsid w:val="00E81DDC"/>
    <w:rsid w:val="00E81F67"/>
    <w:rsid w:val="00E83650"/>
    <w:rsid w:val="00E83A31"/>
    <w:rsid w:val="00E97CC0"/>
    <w:rsid w:val="00EA2524"/>
    <w:rsid w:val="00EC092D"/>
    <w:rsid w:val="00EC0DF8"/>
    <w:rsid w:val="00ED378B"/>
    <w:rsid w:val="00EE08F9"/>
    <w:rsid w:val="00EF728A"/>
    <w:rsid w:val="00EF7D0D"/>
    <w:rsid w:val="00F00FF7"/>
    <w:rsid w:val="00F02093"/>
    <w:rsid w:val="00F068E3"/>
    <w:rsid w:val="00F10B5F"/>
    <w:rsid w:val="00F218C1"/>
    <w:rsid w:val="00F321EB"/>
    <w:rsid w:val="00F346CF"/>
    <w:rsid w:val="00F3610C"/>
    <w:rsid w:val="00F52A5F"/>
    <w:rsid w:val="00F55954"/>
    <w:rsid w:val="00F61962"/>
    <w:rsid w:val="00F62865"/>
    <w:rsid w:val="00F64022"/>
    <w:rsid w:val="00F64660"/>
    <w:rsid w:val="00F97062"/>
    <w:rsid w:val="00F9745D"/>
    <w:rsid w:val="00FC7B53"/>
    <w:rsid w:val="00FD48CC"/>
    <w:rsid w:val="00FE62D1"/>
    <w:rsid w:val="00FF26BF"/>
    <w:rsid w:val="018023CE"/>
    <w:rsid w:val="01881AD6"/>
    <w:rsid w:val="02A741FD"/>
    <w:rsid w:val="02C16E5D"/>
    <w:rsid w:val="02D964CF"/>
    <w:rsid w:val="03707410"/>
    <w:rsid w:val="03A0770F"/>
    <w:rsid w:val="03A448B8"/>
    <w:rsid w:val="047B4012"/>
    <w:rsid w:val="04DF1036"/>
    <w:rsid w:val="05A97DEC"/>
    <w:rsid w:val="05B23978"/>
    <w:rsid w:val="05C81981"/>
    <w:rsid w:val="06BC41F2"/>
    <w:rsid w:val="07197D08"/>
    <w:rsid w:val="071E5C55"/>
    <w:rsid w:val="077005AB"/>
    <w:rsid w:val="078F4581"/>
    <w:rsid w:val="07BF027F"/>
    <w:rsid w:val="07D07F2B"/>
    <w:rsid w:val="08031A31"/>
    <w:rsid w:val="09061A75"/>
    <w:rsid w:val="09182241"/>
    <w:rsid w:val="09855177"/>
    <w:rsid w:val="0AA534D5"/>
    <w:rsid w:val="0AA650EB"/>
    <w:rsid w:val="0AF47339"/>
    <w:rsid w:val="0B22594B"/>
    <w:rsid w:val="0B8F1842"/>
    <w:rsid w:val="0BDF26F7"/>
    <w:rsid w:val="0C2B4952"/>
    <w:rsid w:val="0C7B2220"/>
    <w:rsid w:val="0D133046"/>
    <w:rsid w:val="0D890E47"/>
    <w:rsid w:val="0DC64A00"/>
    <w:rsid w:val="0DFC60BA"/>
    <w:rsid w:val="0F7C5FF6"/>
    <w:rsid w:val="0FC63FBD"/>
    <w:rsid w:val="106C564D"/>
    <w:rsid w:val="107B7B8F"/>
    <w:rsid w:val="107C67CE"/>
    <w:rsid w:val="109D68CB"/>
    <w:rsid w:val="10A949B8"/>
    <w:rsid w:val="11200D07"/>
    <w:rsid w:val="11DA73AF"/>
    <w:rsid w:val="11FD65FF"/>
    <w:rsid w:val="12C60D80"/>
    <w:rsid w:val="130E070A"/>
    <w:rsid w:val="131F7A3A"/>
    <w:rsid w:val="132645D0"/>
    <w:rsid w:val="13455ABC"/>
    <w:rsid w:val="135624DC"/>
    <w:rsid w:val="1370322B"/>
    <w:rsid w:val="13976F69"/>
    <w:rsid w:val="143B2E0B"/>
    <w:rsid w:val="14892735"/>
    <w:rsid w:val="14CC769D"/>
    <w:rsid w:val="15261755"/>
    <w:rsid w:val="15752C26"/>
    <w:rsid w:val="15D359D7"/>
    <w:rsid w:val="163C77BE"/>
    <w:rsid w:val="1679588C"/>
    <w:rsid w:val="16994962"/>
    <w:rsid w:val="16A71041"/>
    <w:rsid w:val="16AA24BF"/>
    <w:rsid w:val="17680CAB"/>
    <w:rsid w:val="176E4128"/>
    <w:rsid w:val="1783371F"/>
    <w:rsid w:val="17E62B67"/>
    <w:rsid w:val="180F4499"/>
    <w:rsid w:val="18221ECE"/>
    <w:rsid w:val="183C3D90"/>
    <w:rsid w:val="1A460CF5"/>
    <w:rsid w:val="1A7F297D"/>
    <w:rsid w:val="1AB16AC1"/>
    <w:rsid w:val="1B034A52"/>
    <w:rsid w:val="1B0D3B4E"/>
    <w:rsid w:val="1B6D79D0"/>
    <w:rsid w:val="1C750ECE"/>
    <w:rsid w:val="1D196139"/>
    <w:rsid w:val="1E010AF7"/>
    <w:rsid w:val="1E301173"/>
    <w:rsid w:val="1F43381C"/>
    <w:rsid w:val="1FA4148D"/>
    <w:rsid w:val="20121621"/>
    <w:rsid w:val="204E554F"/>
    <w:rsid w:val="20590035"/>
    <w:rsid w:val="20FC799E"/>
    <w:rsid w:val="21286DA7"/>
    <w:rsid w:val="21434D8C"/>
    <w:rsid w:val="215557B5"/>
    <w:rsid w:val="22154DDD"/>
    <w:rsid w:val="22336873"/>
    <w:rsid w:val="23BB4E7D"/>
    <w:rsid w:val="23C172D6"/>
    <w:rsid w:val="23E6195D"/>
    <w:rsid w:val="23F04F64"/>
    <w:rsid w:val="24814CBE"/>
    <w:rsid w:val="24AC168B"/>
    <w:rsid w:val="254D0389"/>
    <w:rsid w:val="258C3BEC"/>
    <w:rsid w:val="25E5427A"/>
    <w:rsid w:val="263B1230"/>
    <w:rsid w:val="26B1001F"/>
    <w:rsid w:val="27B36A67"/>
    <w:rsid w:val="2846581F"/>
    <w:rsid w:val="286602C8"/>
    <w:rsid w:val="28665C95"/>
    <w:rsid w:val="28F579BA"/>
    <w:rsid w:val="290B3EB9"/>
    <w:rsid w:val="2950768C"/>
    <w:rsid w:val="297A5FC4"/>
    <w:rsid w:val="29E02438"/>
    <w:rsid w:val="2A8D4F8F"/>
    <w:rsid w:val="2A917B34"/>
    <w:rsid w:val="2AE3766F"/>
    <w:rsid w:val="2B7E4054"/>
    <w:rsid w:val="2C987C56"/>
    <w:rsid w:val="2CE636B8"/>
    <w:rsid w:val="2CFF149A"/>
    <w:rsid w:val="2D201865"/>
    <w:rsid w:val="2D4B5CEA"/>
    <w:rsid w:val="2D652658"/>
    <w:rsid w:val="2DC80C49"/>
    <w:rsid w:val="2DCA6355"/>
    <w:rsid w:val="2E166748"/>
    <w:rsid w:val="2E556F01"/>
    <w:rsid w:val="2E8E20B4"/>
    <w:rsid w:val="2ED06066"/>
    <w:rsid w:val="2ED1223D"/>
    <w:rsid w:val="2F000139"/>
    <w:rsid w:val="2F9F42DC"/>
    <w:rsid w:val="2FF37AB3"/>
    <w:rsid w:val="31170995"/>
    <w:rsid w:val="31264A30"/>
    <w:rsid w:val="31884E67"/>
    <w:rsid w:val="31A0275E"/>
    <w:rsid w:val="32AB70C5"/>
    <w:rsid w:val="335D0AF5"/>
    <w:rsid w:val="3370088C"/>
    <w:rsid w:val="33DC2F78"/>
    <w:rsid w:val="33E45C15"/>
    <w:rsid w:val="3428227C"/>
    <w:rsid w:val="35602226"/>
    <w:rsid w:val="356B72E7"/>
    <w:rsid w:val="3572424F"/>
    <w:rsid w:val="367801A9"/>
    <w:rsid w:val="36AD519D"/>
    <w:rsid w:val="36B57705"/>
    <w:rsid w:val="37122320"/>
    <w:rsid w:val="37A103ED"/>
    <w:rsid w:val="37A52A96"/>
    <w:rsid w:val="37EA5E6E"/>
    <w:rsid w:val="37FF016F"/>
    <w:rsid w:val="387C5ABE"/>
    <w:rsid w:val="38EB6119"/>
    <w:rsid w:val="3A51228C"/>
    <w:rsid w:val="3A552E60"/>
    <w:rsid w:val="3A5D642F"/>
    <w:rsid w:val="3AB210FC"/>
    <w:rsid w:val="3B793A48"/>
    <w:rsid w:val="3BCD72F7"/>
    <w:rsid w:val="3C3D3625"/>
    <w:rsid w:val="3C414142"/>
    <w:rsid w:val="3CF737A2"/>
    <w:rsid w:val="3D10295A"/>
    <w:rsid w:val="3E0572FD"/>
    <w:rsid w:val="3E5A7FE7"/>
    <w:rsid w:val="3EF66B2E"/>
    <w:rsid w:val="3F105C9B"/>
    <w:rsid w:val="3F217914"/>
    <w:rsid w:val="3FD70BB0"/>
    <w:rsid w:val="3FFB55AC"/>
    <w:rsid w:val="401C5F9D"/>
    <w:rsid w:val="401C690C"/>
    <w:rsid w:val="401D7195"/>
    <w:rsid w:val="40CE3DC0"/>
    <w:rsid w:val="40D7455A"/>
    <w:rsid w:val="40E743E5"/>
    <w:rsid w:val="412D5EA0"/>
    <w:rsid w:val="41734CBA"/>
    <w:rsid w:val="420F7A65"/>
    <w:rsid w:val="4216611A"/>
    <w:rsid w:val="423E300F"/>
    <w:rsid w:val="425656C8"/>
    <w:rsid w:val="4257273C"/>
    <w:rsid w:val="42FD694D"/>
    <w:rsid w:val="43FA5777"/>
    <w:rsid w:val="441C1611"/>
    <w:rsid w:val="443C440B"/>
    <w:rsid w:val="44514F52"/>
    <w:rsid w:val="44D0586F"/>
    <w:rsid w:val="44FA2D53"/>
    <w:rsid w:val="4571374F"/>
    <w:rsid w:val="458B1BB0"/>
    <w:rsid w:val="45FB12CC"/>
    <w:rsid w:val="467A0297"/>
    <w:rsid w:val="468B7125"/>
    <w:rsid w:val="46C4691F"/>
    <w:rsid w:val="473A6F51"/>
    <w:rsid w:val="47830DE1"/>
    <w:rsid w:val="479D1D34"/>
    <w:rsid w:val="47B609C0"/>
    <w:rsid w:val="482D31EA"/>
    <w:rsid w:val="485970A0"/>
    <w:rsid w:val="48823516"/>
    <w:rsid w:val="48B65C71"/>
    <w:rsid w:val="492E6A57"/>
    <w:rsid w:val="4A0030EE"/>
    <w:rsid w:val="4A692057"/>
    <w:rsid w:val="4B8C2DEB"/>
    <w:rsid w:val="4BFA3C9F"/>
    <w:rsid w:val="4C107F48"/>
    <w:rsid w:val="4C3277BC"/>
    <w:rsid w:val="4CC353EB"/>
    <w:rsid w:val="4CF36F3C"/>
    <w:rsid w:val="4D603399"/>
    <w:rsid w:val="4D867EE1"/>
    <w:rsid w:val="4DBC4C65"/>
    <w:rsid w:val="4E550010"/>
    <w:rsid w:val="4E5F14CB"/>
    <w:rsid w:val="4F3705F8"/>
    <w:rsid w:val="4FAC3540"/>
    <w:rsid w:val="4FCF1583"/>
    <w:rsid w:val="4FFA7625"/>
    <w:rsid w:val="507D2599"/>
    <w:rsid w:val="50896757"/>
    <w:rsid w:val="5096229D"/>
    <w:rsid w:val="50DC4184"/>
    <w:rsid w:val="514C3EA7"/>
    <w:rsid w:val="52AC4ABC"/>
    <w:rsid w:val="539C1B81"/>
    <w:rsid w:val="53A447B1"/>
    <w:rsid w:val="53AE750F"/>
    <w:rsid w:val="549A6BFA"/>
    <w:rsid w:val="55FA2961"/>
    <w:rsid w:val="564220BA"/>
    <w:rsid w:val="565E7F4F"/>
    <w:rsid w:val="56914056"/>
    <w:rsid w:val="57293C95"/>
    <w:rsid w:val="579D72A6"/>
    <w:rsid w:val="57F65317"/>
    <w:rsid w:val="57FC2169"/>
    <w:rsid w:val="58096275"/>
    <w:rsid w:val="582E6EF7"/>
    <w:rsid w:val="584E30E6"/>
    <w:rsid w:val="597B384D"/>
    <w:rsid w:val="59996DA8"/>
    <w:rsid w:val="59C30F1B"/>
    <w:rsid w:val="5AC7121C"/>
    <w:rsid w:val="5AD90B8D"/>
    <w:rsid w:val="5AE12927"/>
    <w:rsid w:val="5B4E1A44"/>
    <w:rsid w:val="5B873201"/>
    <w:rsid w:val="5B967767"/>
    <w:rsid w:val="5C286807"/>
    <w:rsid w:val="5C446BC8"/>
    <w:rsid w:val="5C7C2768"/>
    <w:rsid w:val="5CB23AE6"/>
    <w:rsid w:val="5CDE32C7"/>
    <w:rsid w:val="5D0D6DF5"/>
    <w:rsid w:val="5D893B14"/>
    <w:rsid w:val="5E843793"/>
    <w:rsid w:val="5EA06921"/>
    <w:rsid w:val="5FBE370A"/>
    <w:rsid w:val="60292845"/>
    <w:rsid w:val="612E1A5D"/>
    <w:rsid w:val="6147112A"/>
    <w:rsid w:val="61816046"/>
    <w:rsid w:val="62391564"/>
    <w:rsid w:val="62816669"/>
    <w:rsid w:val="62BA0953"/>
    <w:rsid w:val="62D03A7C"/>
    <w:rsid w:val="62F648FE"/>
    <w:rsid w:val="63A10995"/>
    <w:rsid w:val="63B92874"/>
    <w:rsid w:val="63C23EFA"/>
    <w:rsid w:val="643A070A"/>
    <w:rsid w:val="644C573D"/>
    <w:rsid w:val="65032F85"/>
    <w:rsid w:val="65136B50"/>
    <w:rsid w:val="657E2A35"/>
    <w:rsid w:val="65A94E9D"/>
    <w:rsid w:val="65C60A92"/>
    <w:rsid w:val="66A12460"/>
    <w:rsid w:val="66DD6702"/>
    <w:rsid w:val="67456B67"/>
    <w:rsid w:val="682A2352"/>
    <w:rsid w:val="685F659B"/>
    <w:rsid w:val="68AD17BB"/>
    <w:rsid w:val="68D94D22"/>
    <w:rsid w:val="692B2E4A"/>
    <w:rsid w:val="694F77D7"/>
    <w:rsid w:val="696A0B34"/>
    <w:rsid w:val="698D6A17"/>
    <w:rsid w:val="69F954C1"/>
    <w:rsid w:val="6A2031B6"/>
    <w:rsid w:val="6A2F57D7"/>
    <w:rsid w:val="6AC61F6F"/>
    <w:rsid w:val="6ADE74F0"/>
    <w:rsid w:val="6B723594"/>
    <w:rsid w:val="6B805156"/>
    <w:rsid w:val="6BC75C65"/>
    <w:rsid w:val="6BD50977"/>
    <w:rsid w:val="6BE60C84"/>
    <w:rsid w:val="6CAA3931"/>
    <w:rsid w:val="6D3933CA"/>
    <w:rsid w:val="6D7B61EC"/>
    <w:rsid w:val="6E09491E"/>
    <w:rsid w:val="6E0D3655"/>
    <w:rsid w:val="6E5F4465"/>
    <w:rsid w:val="6E8C54DA"/>
    <w:rsid w:val="6EF11E03"/>
    <w:rsid w:val="6F111C62"/>
    <w:rsid w:val="6F2176E5"/>
    <w:rsid w:val="6F592303"/>
    <w:rsid w:val="6F5F5B74"/>
    <w:rsid w:val="6F9B1C65"/>
    <w:rsid w:val="6FFB146E"/>
    <w:rsid w:val="706516C3"/>
    <w:rsid w:val="70896E68"/>
    <w:rsid w:val="714E561F"/>
    <w:rsid w:val="715B60E9"/>
    <w:rsid w:val="71EA1FED"/>
    <w:rsid w:val="72102A5D"/>
    <w:rsid w:val="730313F6"/>
    <w:rsid w:val="73370D24"/>
    <w:rsid w:val="7359268C"/>
    <w:rsid w:val="739503EB"/>
    <w:rsid w:val="73A05B28"/>
    <w:rsid w:val="73C07D69"/>
    <w:rsid w:val="74790410"/>
    <w:rsid w:val="74B42AE4"/>
    <w:rsid w:val="750A429D"/>
    <w:rsid w:val="75614792"/>
    <w:rsid w:val="75784473"/>
    <w:rsid w:val="75AC4A4F"/>
    <w:rsid w:val="75B161B3"/>
    <w:rsid w:val="76736B32"/>
    <w:rsid w:val="768925E3"/>
    <w:rsid w:val="76E3765E"/>
    <w:rsid w:val="76FC2AFA"/>
    <w:rsid w:val="77653671"/>
    <w:rsid w:val="778546CC"/>
    <w:rsid w:val="77B56730"/>
    <w:rsid w:val="77C04A8B"/>
    <w:rsid w:val="77CD7B9B"/>
    <w:rsid w:val="77D85DB3"/>
    <w:rsid w:val="78A50513"/>
    <w:rsid w:val="796518DD"/>
    <w:rsid w:val="79AA0532"/>
    <w:rsid w:val="79FE1DDD"/>
    <w:rsid w:val="7A075767"/>
    <w:rsid w:val="7A212062"/>
    <w:rsid w:val="7A282A11"/>
    <w:rsid w:val="7A3A59B8"/>
    <w:rsid w:val="7AC21562"/>
    <w:rsid w:val="7AD474A4"/>
    <w:rsid w:val="7B8D34C3"/>
    <w:rsid w:val="7B971D84"/>
    <w:rsid w:val="7BD277CC"/>
    <w:rsid w:val="7BF32F03"/>
    <w:rsid w:val="7C1724A5"/>
    <w:rsid w:val="7CA54112"/>
    <w:rsid w:val="7CAB27F5"/>
    <w:rsid w:val="7CE50CE4"/>
    <w:rsid w:val="7D2E5ABF"/>
    <w:rsid w:val="7E2142A2"/>
    <w:rsid w:val="7E7B0BF2"/>
    <w:rsid w:val="7E8D75B6"/>
    <w:rsid w:val="7EF76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pPr>
      <w:spacing w:before="161"/>
      <w:ind w:left="120"/>
    </w:pPr>
    <w:rPr>
      <w:rFonts w:ascii="宋体" w:hAnsi="宋体" w:eastAsia="宋体" w:cs="宋体"/>
      <w:sz w:val="24"/>
      <w:lang w:val="zh-CN" w:bidi="zh-CN"/>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38" w:leftChars="381"/>
    </w:pPr>
    <w:rPr>
      <w:sz w:val="21"/>
      <w:szCs w:val="21"/>
    </w:rPr>
  </w:style>
  <w:style w:type="paragraph" w:styleId="8">
    <w:name w:val="Plain Text"/>
    <w:basedOn w:val="1"/>
    <w:link w:val="37"/>
    <w:qFormat/>
    <w:uiPriority w:val="0"/>
    <w:pPr>
      <w:widowControl w:val="0"/>
      <w:adjustRightInd/>
      <w:snapToGrid/>
      <w:spacing w:after="0"/>
      <w:jc w:val="both"/>
    </w:pPr>
    <w:rPr>
      <w:rFonts w:ascii="宋体" w:hAnsi="Courier New" w:eastAsia="宋体" w:cs="Times New Roman"/>
      <w:b/>
      <w:kern w:val="2"/>
      <w:sz w:val="21"/>
      <w:szCs w:val="20"/>
    </w:rPr>
  </w:style>
  <w:style w:type="paragraph" w:styleId="9">
    <w:name w:val="Balloon Text"/>
    <w:basedOn w:val="1"/>
    <w:link w:val="40"/>
    <w:semiHidden/>
    <w:unhideWhenUsed/>
    <w:qFormat/>
    <w:uiPriority w:val="99"/>
    <w:pPr>
      <w:spacing w:after="0"/>
    </w:pPr>
    <w:rPr>
      <w:sz w:val="18"/>
      <w:szCs w:val="18"/>
    </w:rPr>
  </w:style>
  <w:style w:type="paragraph" w:styleId="10">
    <w:name w:val="footer"/>
    <w:basedOn w:val="1"/>
    <w:link w:val="39"/>
    <w:unhideWhenUsed/>
    <w:qFormat/>
    <w:uiPriority w:val="99"/>
    <w:pPr>
      <w:tabs>
        <w:tab w:val="center" w:pos="4153"/>
        <w:tab w:val="right" w:pos="8306"/>
      </w:tabs>
    </w:pPr>
    <w:rPr>
      <w:sz w:val="18"/>
      <w:szCs w:val="18"/>
    </w:rPr>
  </w:style>
  <w:style w:type="paragraph" w:styleId="11">
    <w:name w:val="header"/>
    <w:basedOn w:val="1"/>
    <w:link w:val="38"/>
    <w:unhideWhenUsed/>
    <w:qFormat/>
    <w:uiPriority w:val="99"/>
    <w:pPr>
      <w:pBdr>
        <w:bottom w:val="single" w:color="auto" w:sz="6" w:space="1"/>
      </w:pBdr>
      <w:tabs>
        <w:tab w:val="center" w:pos="4153"/>
        <w:tab w:val="right" w:pos="8306"/>
      </w:tabs>
      <w:jc w:val="center"/>
    </w:pPr>
    <w:rPr>
      <w:sz w:val="18"/>
      <w:szCs w:val="18"/>
    </w:rPr>
  </w:style>
  <w:style w:type="paragraph" w:styleId="12">
    <w:name w:val="toc 1"/>
    <w:basedOn w:val="1"/>
    <w:next w:val="1"/>
    <w:semiHidden/>
    <w:unhideWhenUsed/>
    <w:qFormat/>
    <w:uiPriority w:val="39"/>
  </w:style>
  <w:style w:type="paragraph" w:styleId="13">
    <w:name w:val="toc 4"/>
    <w:basedOn w:val="1"/>
    <w:next w:val="1"/>
    <w:unhideWhenUsed/>
    <w:qFormat/>
    <w:uiPriority w:val="39"/>
    <w:pPr>
      <w:tabs>
        <w:tab w:val="right" w:leader="dot" w:pos="8296"/>
      </w:tabs>
      <w:spacing w:after="120"/>
      <w:ind w:left="1320" w:leftChars="600"/>
    </w:pPr>
  </w:style>
  <w:style w:type="paragraph" w:styleId="14">
    <w:name w:val="footnote text"/>
    <w:basedOn w:val="1"/>
    <w:semiHidden/>
    <w:unhideWhenUsed/>
    <w:qFormat/>
    <w:uiPriority w:val="99"/>
    <w:pPr>
      <w:snapToGrid w:val="0"/>
      <w:jc w:val="left"/>
    </w:pPr>
    <w:rPr>
      <w:sz w:val="18"/>
    </w:rPr>
  </w:style>
  <w:style w:type="paragraph" w:styleId="15">
    <w:name w:val="toc 2"/>
    <w:basedOn w:val="1"/>
    <w:next w:val="1"/>
    <w:unhideWhenUsed/>
    <w:qFormat/>
    <w:uiPriority w:val="39"/>
    <w:pPr>
      <w:tabs>
        <w:tab w:val="right" w:leader="dot" w:pos="8296"/>
      </w:tabs>
      <w:spacing w:after="0" w:line="360" w:lineRule="auto"/>
      <w:ind w:left="440" w:leftChars="200"/>
      <w:jc w:val="center"/>
    </w:pPr>
    <w:rPr>
      <w:rFonts w:ascii="宋体" w:hAnsi="宋体" w:eastAsia="宋体"/>
      <w:sz w:val="30"/>
      <w:szCs w:val="30"/>
    </w:rPr>
  </w:style>
  <w:style w:type="paragraph" w:styleId="16">
    <w:name w:val="Normal (Web)"/>
    <w:basedOn w:val="1"/>
    <w:link w:val="42"/>
    <w:qFormat/>
    <w:uiPriority w:val="0"/>
    <w:pPr>
      <w:widowControl w:val="0"/>
      <w:adjustRightInd/>
      <w:snapToGrid/>
      <w:spacing w:after="0"/>
      <w:jc w:val="both"/>
    </w:pPr>
    <w:rPr>
      <w:rFonts w:eastAsia="宋体" w:asciiTheme="minorHAnsi" w:hAnsiTheme="minorHAnsi"/>
      <w:kern w:val="2"/>
      <w:sz w:val="24"/>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Emphasis"/>
    <w:basedOn w:val="19"/>
    <w:qFormat/>
    <w:uiPriority w:val="20"/>
    <w:rPr>
      <w:i/>
      <w:iCs/>
    </w:rPr>
  </w:style>
  <w:style w:type="character" w:styleId="21">
    <w:name w:val="Hyperlink"/>
    <w:qFormat/>
    <w:uiPriority w:val="99"/>
    <w:rPr>
      <w:rFonts w:hint="eastAsia" w:ascii="宋体" w:hAnsi="宋体" w:eastAsia="宋体" w:cs="宋体"/>
      <w:b/>
      <w:color w:val="0031C1"/>
      <w:kern w:val="0"/>
      <w:sz w:val="18"/>
      <w:szCs w:val="18"/>
      <w:u w:val="none"/>
      <w:lang w:eastAsia="en-US"/>
    </w:rPr>
  </w:style>
  <w:style w:type="character" w:styleId="22">
    <w:name w:val="footnote reference"/>
    <w:basedOn w:val="19"/>
    <w:semiHidden/>
    <w:unhideWhenUsed/>
    <w:qFormat/>
    <w:uiPriority w:val="99"/>
    <w:rPr>
      <w:vertAlign w:val="superscript"/>
    </w:rPr>
  </w:style>
  <w:style w:type="character" w:customStyle="1" w:styleId="23">
    <w:name w:val="标题 2 字符"/>
    <w:basedOn w:val="19"/>
    <w:link w:val="3"/>
    <w:qFormat/>
    <w:uiPriority w:val="9"/>
    <w:rPr>
      <w:rFonts w:asciiTheme="majorHAnsi" w:hAnsiTheme="majorHAnsi" w:eastAsiaTheme="majorEastAsia" w:cstheme="majorBidi"/>
      <w:b/>
      <w:bCs/>
      <w:sz w:val="32"/>
      <w:szCs w:val="32"/>
    </w:rPr>
  </w:style>
  <w:style w:type="character" w:customStyle="1" w:styleId="24">
    <w:name w:val="标题 3 字符"/>
    <w:basedOn w:val="19"/>
    <w:link w:val="4"/>
    <w:qFormat/>
    <w:uiPriority w:val="9"/>
    <w:rPr>
      <w:rFonts w:ascii="Tahoma" w:hAnsi="Tahoma"/>
      <w:b/>
      <w:bCs/>
      <w:sz w:val="32"/>
      <w:szCs w:val="32"/>
    </w:rPr>
  </w:style>
  <w:style w:type="paragraph" w:styleId="25">
    <w:name w:val="List Paragraph"/>
    <w:basedOn w:val="1"/>
    <w:qFormat/>
    <w:uiPriority w:val="34"/>
    <w:pPr>
      <w:ind w:firstLine="420" w:firstLineChars="200"/>
    </w:pPr>
  </w:style>
  <w:style w:type="character" w:customStyle="1" w:styleId="26">
    <w:name w:val="标题 4 字符"/>
    <w:basedOn w:val="19"/>
    <w:link w:val="5"/>
    <w:qFormat/>
    <w:uiPriority w:val="9"/>
    <w:rPr>
      <w:rFonts w:asciiTheme="majorHAnsi" w:hAnsiTheme="majorHAnsi" w:eastAsiaTheme="majorEastAsia" w:cstheme="majorBidi"/>
      <w:b/>
      <w:bCs/>
      <w:sz w:val="28"/>
      <w:szCs w:val="28"/>
    </w:rPr>
  </w:style>
  <w:style w:type="character" w:customStyle="1" w:styleId="27">
    <w:name w:val="正文缩进2格 Char"/>
    <w:link w:val="28"/>
    <w:qFormat/>
    <w:uiPriority w:val="0"/>
    <w:rPr>
      <w:rFonts w:ascii="仿宋_GB2312" w:hAnsi="宋体" w:eastAsia="仿宋_GB2312"/>
      <w:kern w:val="2"/>
      <w:sz w:val="31"/>
    </w:rPr>
  </w:style>
  <w:style w:type="paragraph" w:customStyle="1" w:styleId="28">
    <w:name w:val="正文缩进2格"/>
    <w:basedOn w:val="1"/>
    <w:link w:val="27"/>
    <w:qFormat/>
    <w:uiPriority w:val="0"/>
    <w:pPr>
      <w:widowControl w:val="0"/>
      <w:adjustRightInd/>
      <w:snapToGrid/>
      <w:spacing w:after="0" w:line="600" w:lineRule="exact"/>
      <w:ind w:firstLine="639" w:firstLineChars="206"/>
      <w:jc w:val="both"/>
    </w:pPr>
    <w:rPr>
      <w:rFonts w:ascii="仿宋_GB2312" w:hAnsi="宋体" w:eastAsia="仿宋_GB2312"/>
      <w:kern w:val="2"/>
      <w:sz w:val="31"/>
    </w:rPr>
  </w:style>
  <w:style w:type="paragraph" w:customStyle="1" w:styleId="29">
    <w:name w:val="正文缩进4格"/>
    <w:basedOn w:val="28"/>
    <w:qFormat/>
    <w:uiPriority w:val="0"/>
    <w:pPr>
      <w:ind w:left="2" w:firstLine="538" w:firstLineChars="192"/>
    </w:pPr>
    <w:rPr>
      <w:color w:val="0000FF"/>
      <w:sz w:val="28"/>
    </w:rPr>
  </w:style>
  <w:style w:type="character" w:customStyle="1" w:styleId="30">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31">
    <w:name w:val="_Style 3"/>
    <w:basedOn w:val="1"/>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character" w:customStyle="1" w:styleId="32">
    <w:name w:val="标题1"/>
    <w:qFormat/>
    <w:uiPriority w:val="0"/>
    <w:rPr>
      <w:rFonts w:ascii="Times New Roman" w:hAnsi="Times New Roman" w:eastAsia="宋体" w:cs="Times New Roman"/>
      <w:b/>
      <w:kern w:val="0"/>
      <w:sz w:val="24"/>
      <w:szCs w:val="20"/>
      <w:lang w:eastAsia="en-US"/>
    </w:rPr>
  </w:style>
  <w:style w:type="character" w:customStyle="1" w:styleId="33">
    <w:name w:val="标题 3.1 Char"/>
    <w:link w:val="34"/>
    <w:qFormat/>
    <w:uiPriority w:val="0"/>
    <w:rPr>
      <w:rFonts w:ascii="宋体" w:hAnsi="宋体" w:eastAsia="宋体"/>
      <w:b/>
      <w:color w:val="FF0000"/>
      <w:kern w:val="2"/>
      <w:sz w:val="32"/>
    </w:rPr>
  </w:style>
  <w:style w:type="paragraph" w:customStyle="1" w:styleId="34">
    <w:name w:val="标题 3.1"/>
    <w:basedOn w:val="4"/>
    <w:link w:val="33"/>
    <w:qFormat/>
    <w:uiPriority w:val="0"/>
    <w:pPr>
      <w:widowControl w:val="0"/>
      <w:tabs>
        <w:tab w:val="left" w:pos="1440"/>
        <w:tab w:val="left" w:pos="1620"/>
      </w:tabs>
      <w:adjustRightInd/>
      <w:snapToGrid/>
      <w:spacing w:line="600" w:lineRule="exact"/>
      <w:jc w:val="both"/>
    </w:pPr>
    <w:rPr>
      <w:rFonts w:ascii="宋体" w:hAnsi="宋体" w:eastAsia="宋体"/>
      <w:bCs w:val="0"/>
      <w:color w:val="FF0000"/>
      <w:kern w:val="2"/>
      <w:szCs w:val="22"/>
    </w:rPr>
  </w:style>
  <w:style w:type="character" w:customStyle="1" w:styleId="35">
    <w:name w:val="样式 楷体_GB2312 小四"/>
    <w:qFormat/>
    <w:uiPriority w:val="0"/>
    <w:rPr>
      <w:rFonts w:ascii="楷体_GB2312" w:hAnsi="楷体_GB2312" w:eastAsia="仿宋_GB2312"/>
      <w:sz w:val="24"/>
    </w:rPr>
  </w:style>
  <w:style w:type="character" w:customStyle="1" w:styleId="36">
    <w:name w:val="纯文本 Char"/>
    <w:qFormat/>
    <w:uiPriority w:val="0"/>
    <w:rPr>
      <w:rFonts w:ascii="宋体" w:hAnsi="Courier New" w:eastAsia="宋体" w:cs="Times New Roman"/>
      <w:b/>
      <w:kern w:val="2"/>
      <w:sz w:val="21"/>
      <w:szCs w:val="20"/>
    </w:rPr>
  </w:style>
  <w:style w:type="character" w:customStyle="1" w:styleId="37">
    <w:name w:val="纯文本 字符"/>
    <w:basedOn w:val="19"/>
    <w:link w:val="8"/>
    <w:semiHidden/>
    <w:qFormat/>
    <w:uiPriority w:val="99"/>
    <w:rPr>
      <w:rFonts w:ascii="宋体" w:hAnsi="Courier New" w:eastAsia="宋体" w:cs="Courier New"/>
      <w:sz w:val="21"/>
      <w:szCs w:val="21"/>
    </w:rPr>
  </w:style>
  <w:style w:type="character" w:customStyle="1" w:styleId="38">
    <w:name w:val="页眉 字符"/>
    <w:basedOn w:val="19"/>
    <w:link w:val="11"/>
    <w:qFormat/>
    <w:uiPriority w:val="99"/>
    <w:rPr>
      <w:rFonts w:ascii="Tahoma" w:hAnsi="Tahoma"/>
      <w:sz w:val="18"/>
      <w:szCs w:val="18"/>
    </w:rPr>
  </w:style>
  <w:style w:type="character" w:customStyle="1" w:styleId="39">
    <w:name w:val="页脚 字符"/>
    <w:basedOn w:val="19"/>
    <w:link w:val="10"/>
    <w:qFormat/>
    <w:uiPriority w:val="99"/>
    <w:rPr>
      <w:rFonts w:ascii="Tahoma" w:hAnsi="Tahoma"/>
      <w:sz w:val="18"/>
      <w:szCs w:val="18"/>
    </w:rPr>
  </w:style>
  <w:style w:type="character" w:customStyle="1" w:styleId="40">
    <w:name w:val="批注框文本 字符"/>
    <w:basedOn w:val="19"/>
    <w:link w:val="9"/>
    <w:semiHidden/>
    <w:qFormat/>
    <w:uiPriority w:val="99"/>
    <w:rPr>
      <w:rFonts w:ascii="Tahoma" w:hAnsi="Tahoma"/>
      <w:sz w:val="18"/>
      <w:szCs w:val="18"/>
    </w:rPr>
  </w:style>
  <w:style w:type="paragraph" w:customStyle="1" w:styleId="41">
    <w:name w:val="Char Char2 Char"/>
    <w:basedOn w:val="1"/>
    <w:qFormat/>
    <w:uiPriority w:val="0"/>
    <w:pPr>
      <w:widowControl w:val="0"/>
      <w:adjustRightInd/>
      <w:snapToGrid/>
      <w:spacing w:after="0"/>
      <w:jc w:val="both"/>
    </w:pPr>
    <w:rPr>
      <w:rFonts w:ascii="宋体" w:hAnsi="宋体" w:eastAsia="宋体" w:cs="Times New Roman"/>
      <w:b/>
      <w:kern w:val="2"/>
      <w:sz w:val="28"/>
      <w:szCs w:val="28"/>
    </w:rPr>
  </w:style>
  <w:style w:type="character" w:customStyle="1" w:styleId="42">
    <w:name w:val="普通(网站) 字符"/>
    <w:link w:val="16"/>
    <w:qFormat/>
    <w:uiPriority w:val="0"/>
    <w:rPr>
      <w:rFonts w:eastAsia="宋体"/>
      <w:kern w:val="2"/>
      <w:sz w:val="24"/>
      <w:szCs w:val="24"/>
    </w:rPr>
  </w:style>
  <w:style w:type="paragraph" w:customStyle="1" w:styleId="43">
    <w:name w:val="列出段落1"/>
    <w:basedOn w:val="1"/>
    <w:qFormat/>
    <w:uiPriority w:val="99"/>
    <w:pPr>
      <w:widowControl w:val="0"/>
      <w:adjustRightInd/>
      <w:snapToGrid/>
      <w:spacing w:after="0" w:line="360" w:lineRule="auto"/>
      <w:ind w:firstLine="420" w:firstLineChars="200"/>
      <w:jc w:val="both"/>
    </w:pPr>
    <w:rPr>
      <w:rFonts w:ascii="Times New Roman" w:hAnsi="Times New Roman" w:eastAsia="宋体" w:cs="Times New Roman"/>
      <w:kern w:val="2"/>
      <w:sz w:val="24"/>
      <w:szCs w:val="24"/>
    </w:rPr>
  </w:style>
  <w:style w:type="character" w:customStyle="1" w:styleId="44">
    <w:name w:val="p141"/>
    <w:qFormat/>
    <w:uiPriority w:val="0"/>
    <w:rPr>
      <w:sz w:val="21"/>
      <w:szCs w:val="21"/>
    </w:rPr>
  </w:style>
  <w:style w:type="character" w:customStyle="1" w:styleId="45">
    <w:name w:val="font01"/>
    <w:basedOn w:val="19"/>
    <w:qFormat/>
    <w:uiPriority w:val="0"/>
    <w:rPr>
      <w:rFonts w:hint="default" w:ascii="Times New Roman" w:hAnsi="Times New Roman" w:cs="Times New Roman"/>
      <w:color w:val="000000"/>
      <w:sz w:val="20"/>
      <w:szCs w:val="20"/>
      <w:u w:val="none"/>
    </w:rPr>
  </w:style>
  <w:style w:type="character" w:customStyle="1" w:styleId="46">
    <w:name w:val="font61"/>
    <w:basedOn w:val="19"/>
    <w:qFormat/>
    <w:uiPriority w:val="0"/>
    <w:rPr>
      <w:rFonts w:hint="eastAsia" w:ascii="宋体" w:hAnsi="宋体" w:eastAsia="宋体" w:cs="宋体"/>
      <w:color w:val="000000"/>
      <w:sz w:val="20"/>
      <w:szCs w:val="20"/>
      <w:u w:val="none"/>
    </w:rPr>
  </w:style>
  <w:style w:type="character" w:customStyle="1" w:styleId="47">
    <w:name w:val="font81"/>
    <w:basedOn w:val="19"/>
    <w:qFormat/>
    <w:uiPriority w:val="0"/>
    <w:rPr>
      <w:rFonts w:hint="default" w:ascii="Times New Roman" w:hAnsi="Times New Roman" w:cs="Times New Roman"/>
      <w:color w:val="000000"/>
      <w:sz w:val="20"/>
      <w:szCs w:val="20"/>
      <w:u w:val="none"/>
      <w:vertAlign w:val="superscript"/>
    </w:rPr>
  </w:style>
  <w:style w:type="paragraph" w:customStyle="1" w:styleId="48">
    <w:name w:val="_Style 4"/>
    <w:basedOn w:val="1"/>
    <w:qFormat/>
    <w:uiPriority w:val="0"/>
    <w:pPr>
      <w:spacing w:line="360" w:lineRule="auto"/>
      <w:ind w:firstLine="420" w:firstLineChars="200"/>
    </w:pPr>
    <w:rPr>
      <w:rFonts w:ascii="Calibri" w:hAnsi="Calibri"/>
      <w:szCs w:val="22"/>
    </w:rPr>
  </w:style>
  <w:style w:type="character" w:customStyle="1" w:styleId="49">
    <w:name w:val="font11"/>
    <w:basedOn w:val="19"/>
    <w:qFormat/>
    <w:uiPriority w:val="0"/>
    <w:rPr>
      <w:rFonts w:hint="eastAsia" w:ascii="宋体" w:hAnsi="宋体" w:eastAsia="宋体" w:cs="宋体"/>
      <w:color w:val="000000"/>
      <w:sz w:val="20"/>
      <w:szCs w:val="20"/>
      <w:u w:val="none"/>
    </w:rPr>
  </w:style>
  <w:style w:type="character" w:customStyle="1" w:styleId="50">
    <w:name w:val="font31"/>
    <w:basedOn w:val="19"/>
    <w:qFormat/>
    <w:uiPriority w:val="0"/>
    <w:rPr>
      <w:rFonts w:hint="eastAsia" w:ascii="宋体" w:hAnsi="宋体" w:eastAsia="宋体" w:cs="宋体"/>
      <w:color w:val="000000"/>
      <w:sz w:val="20"/>
      <w:szCs w:val="20"/>
      <w:u w:val="none"/>
    </w:rPr>
  </w:style>
  <w:style w:type="character" w:customStyle="1" w:styleId="51">
    <w:name w:val="font41"/>
    <w:basedOn w:val="19"/>
    <w:qFormat/>
    <w:uiPriority w:val="0"/>
    <w:rPr>
      <w:rFonts w:hint="default" w:ascii="Times New Roman" w:hAnsi="Times New Roman" w:cs="Times New Roman"/>
      <w:color w:val="000000"/>
      <w:sz w:val="20"/>
      <w:szCs w:val="20"/>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1FBAE-2CAE-44C6-AC91-4383CA6204F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5400</Words>
  <Characters>30783</Characters>
  <Lines>256</Lines>
  <Paragraphs>72</Paragraphs>
  <TotalTime>0</TotalTime>
  <ScaleCrop>false</ScaleCrop>
  <LinksUpToDate>false</LinksUpToDate>
  <CharactersWithSpaces>36111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2018-03-23T02:07:00Z</dcterms:created>
  <dc:creator>11</dc:creator>
  <cp:lastModifiedBy>陈--JIN涛</cp:lastModifiedBy>
  <cp:lastPrinted>2019-04-01T01:49:00Z</cp:lastPrinted>
  <dcterms:modified xsi:type="dcterms:W3CDTF">2021-08-20T07:42:55Z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E467471C7DDE41C7A60FE731CD04358E</vt:lpwstr>
  </property>
</Properties>
</file>